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3EA9" w14:textId="77777777" w:rsidR="00485D11" w:rsidRPr="00A6152F" w:rsidRDefault="00485D11" w:rsidP="00485D1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ru-RU"/>
        </w:rPr>
      </w:pPr>
    </w:p>
    <w:p w14:paraId="15348980" w14:textId="77777777" w:rsidR="00FA671B" w:rsidRPr="00A6152F" w:rsidRDefault="00FA671B" w:rsidP="006B4D6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B8BBE81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B182DE2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A51AD5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E032E26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B0E60AA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19F3313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772729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D261FC5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A9D942B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A4A1A07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D5414E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B37211B" w14:textId="77777777" w:rsidR="00E231E3" w:rsidRPr="00A6152F" w:rsidRDefault="00E231E3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CFDE57F" w14:textId="77777777" w:rsidR="00E231E3" w:rsidRPr="00A6152F" w:rsidRDefault="00E231E3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9381514" w14:textId="77777777" w:rsidR="00A6152F" w:rsidRDefault="00A6152F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45F4B5C" w14:textId="77777777" w:rsidR="00A6152F" w:rsidRDefault="00A6152F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491A83F" w14:textId="77777777" w:rsidR="00A6152F" w:rsidRDefault="00A6152F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96BB230" w14:textId="77777777" w:rsidR="00A6152F" w:rsidRDefault="00A6152F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3AC1781" w14:textId="77777777" w:rsidR="00A6152F" w:rsidRDefault="00A6152F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AAD4EC" w14:textId="77777777" w:rsidR="00A6152F" w:rsidRDefault="00A6152F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5A0710" w14:textId="20489C8F" w:rsidR="00FA671B" w:rsidRPr="00A16A1E" w:rsidRDefault="00B07364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A16A1E">
        <w:rPr>
          <w:rFonts w:ascii="Arial" w:eastAsia="Times New Roman" w:hAnsi="Arial" w:cs="Arial"/>
          <w:b/>
          <w:bCs/>
          <w:color w:val="000000"/>
          <w:sz w:val="28"/>
          <w:szCs w:val="28"/>
        </w:rPr>
        <w:t>ПОЛОЖЕНИЕ</w:t>
      </w:r>
    </w:p>
    <w:p w14:paraId="6FCDC70D" w14:textId="77777777" w:rsidR="00FA671B" w:rsidRPr="00A16A1E" w:rsidRDefault="00B07364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A16A1E">
        <w:rPr>
          <w:rFonts w:ascii="Arial" w:eastAsia="Times New Roman" w:hAnsi="Arial" w:cs="Arial"/>
          <w:b/>
          <w:bCs/>
          <w:color w:val="000000"/>
          <w:sz w:val="28"/>
          <w:szCs w:val="28"/>
        </w:rPr>
        <w:t>о порядке проведения программы</w:t>
      </w:r>
    </w:p>
    <w:p w14:paraId="445A408C" w14:textId="77777777" w:rsidR="00FA671B" w:rsidRPr="00A16A1E" w:rsidRDefault="00B07364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A16A1E">
        <w:rPr>
          <w:rFonts w:ascii="Arial" w:eastAsia="Times New Roman" w:hAnsi="Arial" w:cs="Arial"/>
          <w:b/>
          <w:bCs/>
          <w:color w:val="000000"/>
          <w:sz w:val="28"/>
          <w:szCs w:val="28"/>
        </w:rPr>
        <w:t>Научно-технологический акселератор «</w:t>
      </w:r>
      <w:proofErr w:type="spellStart"/>
      <w:r w:rsidRPr="00A16A1E">
        <w:rPr>
          <w:rFonts w:ascii="Arial" w:eastAsia="Times New Roman" w:hAnsi="Arial" w:cs="Arial"/>
          <w:b/>
          <w:bCs/>
          <w:color w:val="000000"/>
          <w:sz w:val="28"/>
          <w:szCs w:val="28"/>
        </w:rPr>
        <w:t>Энерготехнохаба</w:t>
      </w:r>
      <w:proofErr w:type="spellEnd"/>
      <w:r w:rsidRPr="00A16A1E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Петербург»</w:t>
      </w:r>
    </w:p>
    <w:p w14:paraId="556B1A64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8E05EE0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A4641C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7A14A82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1B429E1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7B76F9D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418976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443733F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AA909A3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1E36C35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CBB1DB8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1700E55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E2C1B3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02DBC4D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59DD2BB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2AA140B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1CFC81B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B3C930B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DE1E1AA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D9B1A57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24E3E71" w14:textId="77777777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EBE4FC9" w14:textId="3ED72225" w:rsidR="00485D11" w:rsidRPr="00A6152F" w:rsidRDefault="00485D11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E45C72F" w14:textId="770BAC04" w:rsidR="00A6152F" w:rsidRPr="00A6152F" w:rsidRDefault="00A6152F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15D30699" w14:textId="77777777" w:rsidR="00A6152F" w:rsidRPr="00A6152F" w:rsidRDefault="00A6152F" w:rsidP="006B4D6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24501972" w14:textId="07132BE9" w:rsidR="00A6152F" w:rsidRDefault="00A6152F" w:rsidP="0072548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lastRenderedPageBreak/>
        <w:t>Оглавлени</w:t>
      </w:r>
      <w:r w:rsidR="0072548D">
        <w:rPr>
          <w:rFonts w:ascii="Arial" w:eastAsia="Times New Roman" w:hAnsi="Arial" w:cs="Arial"/>
          <w:b/>
          <w:bCs/>
          <w:sz w:val="24"/>
          <w:szCs w:val="24"/>
          <w:lang w:val="ru-RU"/>
        </w:rPr>
        <w:t>я</w:t>
      </w:r>
    </w:p>
    <w:p w14:paraId="36B40E96" w14:textId="67D63B3C" w:rsidR="00A6152F" w:rsidRDefault="00A6152F" w:rsidP="00F97FBA">
      <w:pPr>
        <w:spacing w:after="0" w:line="48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</w:p>
    <w:p w14:paraId="20AB5852" w14:textId="6C3B6DC2" w:rsidR="00A6152F" w:rsidRDefault="00A6152F" w:rsidP="00F97FBA">
      <w:pPr>
        <w:pStyle w:val="af4"/>
        <w:numPr>
          <w:ilvl w:val="0"/>
          <w:numId w:val="8"/>
        </w:numPr>
        <w:spacing w:after="0" w:line="480" w:lineRule="auto"/>
        <w:ind w:left="-142" w:firstLine="142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Общие положения……………………………………………………………………</w:t>
      </w:r>
      <w:r w:rsidR="00D104C6">
        <w:rPr>
          <w:rFonts w:ascii="Arial" w:eastAsia="Times New Roman" w:hAnsi="Arial" w:cs="Arial"/>
          <w:b/>
          <w:bCs/>
          <w:sz w:val="24"/>
          <w:szCs w:val="24"/>
          <w:lang w:val="ru-RU"/>
        </w:rPr>
        <w:t>...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2</w:t>
      </w:r>
    </w:p>
    <w:p w14:paraId="4B52BCFD" w14:textId="61609F4F" w:rsidR="00A6152F" w:rsidRDefault="00A6152F" w:rsidP="00F97FBA">
      <w:pPr>
        <w:pStyle w:val="af4"/>
        <w:numPr>
          <w:ilvl w:val="0"/>
          <w:numId w:val="8"/>
        </w:numPr>
        <w:spacing w:after="0" w:line="480" w:lineRule="auto"/>
        <w:ind w:left="-142" w:firstLine="142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Термины и определения……………………………………………………………</w:t>
      </w:r>
      <w:r w:rsidR="00D104C6">
        <w:rPr>
          <w:rFonts w:ascii="Arial" w:eastAsia="Times New Roman" w:hAnsi="Arial" w:cs="Arial"/>
          <w:b/>
          <w:bCs/>
          <w:sz w:val="24"/>
          <w:szCs w:val="24"/>
          <w:lang w:val="ru-RU"/>
        </w:rPr>
        <w:t>..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4</w:t>
      </w:r>
    </w:p>
    <w:p w14:paraId="0F792DE7" w14:textId="56A691BD" w:rsidR="00A16A1E" w:rsidRPr="00A16A1E" w:rsidRDefault="00A16A1E" w:rsidP="00F97FBA">
      <w:pPr>
        <w:pStyle w:val="af4"/>
        <w:numPr>
          <w:ilvl w:val="0"/>
          <w:numId w:val="8"/>
        </w:numPr>
        <w:spacing w:after="0" w:line="480" w:lineRule="auto"/>
        <w:ind w:left="-142" w:firstLine="142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A16A1E">
        <w:rPr>
          <w:rFonts w:ascii="Arial" w:eastAsia="Times New Roman" w:hAnsi="Arial" w:cs="Arial"/>
          <w:b/>
          <w:bCs/>
          <w:sz w:val="24"/>
          <w:szCs w:val="24"/>
          <w:lang w:val="ru-RU"/>
        </w:rPr>
        <w:t>Права и обязанности участия в Программе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……………………………….…</w:t>
      </w:r>
      <w:r w:rsidR="00D104C6">
        <w:rPr>
          <w:rFonts w:ascii="Arial" w:eastAsia="Times New Roman" w:hAnsi="Arial" w:cs="Arial"/>
          <w:b/>
          <w:bCs/>
          <w:sz w:val="24"/>
          <w:szCs w:val="24"/>
          <w:lang w:val="ru-RU"/>
        </w:rPr>
        <w:t>….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5</w:t>
      </w:r>
    </w:p>
    <w:p w14:paraId="7F98F1E2" w14:textId="40EE838D" w:rsidR="00A6152F" w:rsidRDefault="00A16A1E" w:rsidP="00F97FBA">
      <w:pPr>
        <w:pStyle w:val="af4"/>
        <w:numPr>
          <w:ilvl w:val="0"/>
          <w:numId w:val="8"/>
        </w:numPr>
        <w:spacing w:after="0" w:line="480" w:lineRule="auto"/>
        <w:ind w:left="-142" w:firstLine="142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A16A1E">
        <w:rPr>
          <w:rFonts w:ascii="Arial" w:eastAsia="Times New Roman" w:hAnsi="Arial" w:cs="Arial"/>
          <w:b/>
          <w:bCs/>
          <w:sz w:val="24"/>
          <w:szCs w:val="24"/>
          <w:lang w:val="ru-RU"/>
        </w:rPr>
        <w:t>Порядок</w:t>
      </w:r>
      <w:r w:rsidRPr="00D104C6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участия в Программе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……………………………………………………</w:t>
      </w:r>
      <w:r w:rsidR="00D104C6">
        <w:rPr>
          <w:rFonts w:ascii="Arial" w:eastAsia="Times New Roman" w:hAnsi="Arial" w:cs="Arial"/>
          <w:b/>
          <w:bCs/>
          <w:sz w:val="24"/>
          <w:szCs w:val="24"/>
          <w:lang w:val="ru-RU"/>
        </w:rPr>
        <w:t>..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.6</w:t>
      </w:r>
    </w:p>
    <w:p w14:paraId="1759AAAC" w14:textId="11A23BA7" w:rsidR="00D104C6" w:rsidRPr="00D104C6" w:rsidRDefault="00D104C6" w:rsidP="00F97FBA">
      <w:pPr>
        <w:pStyle w:val="af4"/>
        <w:numPr>
          <w:ilvl w:val="0"/>
          <w:numId w:val="8"/>
        </w:numPr>
        <w:spacing w:after="0" w:line="480" w:lineRule="auto"/>
        <w:ind w:left="-142" w:firstLine="142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D104C6">
        <w:rPr>
          <w:rFonts w:ascii="Arial" w:eastAsia="Times New Roman" w:hAnsi="Arial" w:cs="Arial"/>
          <w:b/>
          <w:bCs/>
          <w:sz w:val="24"/>
          <w:szCs w:val="24"/>
          <w:lang w:val="ru-RU"/>
        </w:rPr>
        <w:t>Порядок приема Заявок на участие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……………………………………………..…7</w:t>
      </w:r>
    </w:p>
    <w:p w14:paraId="11D42A63" w14:textId="2372FCFA" w:rsidR="00A16A1E" w:rsidRPr="00560C8A" w:rsidRDefault="00560C8A" w:rsidP="00F97FBA">
      <w:pPr>
        <w:pStyle w:val="af4"/>
        <w:numPr>
          <w:ilvl w:val="0"/>
          <w:numId w:val="8"/>
        </w:numPr>
        <w:spacing w:after="0" w:line="480" w:lineRule="auto"/>
        <w:ind w:left="-142" w:firstLine="142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A6152F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Порядок отбора заявок на участие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ru-RU"/>
        </w:rPr>
        <w:t>………………………………………………...8</w:t>
      </w:r>
    </w:p>
    <w:p w14:paraId="0D5FD103" w14:textId="2CB885B2" w:rsidR="00560C8A" w:rsidRDefault="00560C8A" w:rsidP="00F97FBA">
      <w:pPr>
        <w:pStyle w:val="af4"/>
        <w:numPr>
          <w:ilvl w:val="0"/>
          <w:numId w:val="8"/>
        </w:numPr>
        <w:spacing w:after="0" w:line="480" w:lineRule="auto"/>
        <w:ind w:left="-142" w:firstLine="142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A6152F">
        <w:rPr>
          <w:rFonts w:ascii="Arial" w:eastAsia="Times New Roman" w:hAnsi="Arial" w:cs="Arial"/>
          <w:b/>
          <w:bCs/>
          <w:color w:val="000000"/>
          <w:sz w:val="24"/>
          <w:szCs w:val="24"/>
        </w:rPr>
        <w:t>Этапы</w:t>
      </w:r>
      <w:r w:rsidRPr="00A6152F">
        <w:rPr>
          <w:rFonts w:ascii="Arial" w:eastAsia="Times New Roman" w:hAnsi="Arial" w:cs="Arial"/>
          <w:b/>
          <w:bCs/>
          <w:sz w:val="24"/>
          <w:szCs w:val="24"/>
        </w:rPr>
        <w:t xml:space="preserve"> реализации Программы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……………………………………………………..8</w:t>
      </w:r>
    </w:p>
    <w:p w14:paraId="3DEDC539" w14:textId="07C49677" w:rsidR="00560C8A" w:rsidRDefault="00560C8A" w:rsidP="00F97FBA">
      <w:pPr>
        <w:pStyle w:val="af4"/>
        <w:numPr>
          <w:ilvl w:val="0"/>
          <w:numId w:val="8"/>
        </w:numPr>
        <w:spacing w:after="0" w:line="480" w:lineRule="auto"/>
        <w:ind w:left="-142" w:firstLine="142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560C8A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Демо</w:t>
      </w:r>
      <w:r w:rsidRPr="00A6152F">
        <w:rPr>
          <w:rFonts w:ascii="Arial" w:eastAsia="Times New Roman" w:hAnsi="Arial" w:cs="Arial"/>
          <w:b/>
          <w:bCs/>
          <w:sz w:val="24"/>
          <w:szCs w:val="24"/>
        </w:rPr>
        <w:t>-день и определение победителя Акселератора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………………………..9</w:t>
      </w:r>
    </w:p>
    <w:p w14:paraId="1BCD0ECD" w14:textId="50956C35" w:rsidR="00495A91" w:rsidRDefault="00495A91" w:rsidP="00F97FBA">
      <w:pPr>
        <w:pStyle w:val="af4"/>
        <w:numPr>
          <w:ilvl w:val="0"/>
          <w:numId w:val="8"/>
        </w:numPr>
        <w:spacing w:after="0" w:line="480" w:lineRule="auto"/>
        <w:ind w:left="-142" w:firstLine="142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Интеллектуальная собственность и конфиденциальность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……………….10</w:t>
      </w:r>
    </w:p>
    <w:p w14:paraId="0F650E84" w14:textId="75638EF2" w:rsidR="00495A91" w:rsidRDefault="00495A91" w:rsidP="00F97FBA">
      <w:pPr>
        <w:pStyle w:val="af4"/>
        <w:numPr>
          <w:ilvl w:val="0"/>
          <w:numId w:val="8"/>
        </w:numPr>
        <w:spacing w:after="0" w:line="480" w:lineRule="auto"/>
        <w:ind w:left="-142" w:firstLine="284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Иные положения</w:t>
      </w: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……………………………………………………………………...11</w:t>
      </w:r>
    </w:p>
    <w:p w14:paraId="39BC13E9" w14:textId="32592A28" w:rsidR="0031128B" w:rsidRPr="00F97FBA" w:rsidRDefault="00943171" w:rsidP="00F97FBA">
      <w:pPr>
        <w:pStyle w:val="af4"/>
        <w:numPr>
          <w:ilvl w:val="0"/>
          <w:numId w:val="8"/>
        </w:numPr>
        <w:spacing w:after="0" w:line="480" w:lineRule="auto"/>
        <w:ind w:left="-142" w:firstLine="284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t>Приложение 1………………………………………………………………………….1</w:t>
      </w:r>
      <w:r w:rsidR="0031128B">
        <w:rPr>
          <w:rFonts w:ascii="Arial" w:eastAsia="Times New Roman" w:hAnsi="Arial" w:cs="Arial"/>
          <w:b/>
          <w:bCs/>
          <w:sz w:val="24"/>
          <w:szCs w:val="24"/>
          <w:lang w:val="ru-RU"/>
        </w:rPr>
        <w:t>3</w:t>
      </w:r>
    </w:p>
    <w:p w14:paraId="067B16F2" w14:textId="5131379D" w:rsidR="0031128B" w:rsidRDefault="0031128B" w:rsidP="0031128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</w:p>
    <w:p w14:paraId="682F6DA1" w14:textId="7DEE6B4A" w:rsidR="0031128B" w:rsidRDefault="0031128B" w:rsidP="0031128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</w:p>
    <w:p w14:paraId="3E96E946" w14:textId="697C83B5" w:rsidR="0072548D" w:rsidRDefault="0072548D">
      <w:pPr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ru-RU"/>
        </w:rPr>
        <w:br w:type="page"/>
      </w:r>
    </w:p>
    <w:p w14:paraId="68D5ABF1" w14:textId="77777777" w:rsidR="0031128B" w:rsidRPr="0031128B" w:rsidRDefault="0031128B" w:rsidP="0031128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ru-RU"/>
        </w:rPr>
      </w:pPr>
    </w:p>
    <w:p w14:paraId="44E7C8BA" w14:textId="77777777" w:rsidR="00FA671B" w:rsidRPr="00A6152F" w:rsidRDefault="00B07364" w:rsidP="00344A8A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ind w:left="-142" w:firstLine="142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0" w:name="_heading=h.gjdgxs" w:colFirst="0" w:colLast="0"/>
      <w:bookmarkEnd w:id="0"/>
      <w:r w:rsidRPr="00A6152F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Общие положения</w:t>
      </w:r>
    </w:p>
    <w:p w14:paraId="0B0C683B" w14:textId="6B810507" w:rsidR="00FA671B" w:rsidRPr="00A6152F" w:rsidRDefault="00B07364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>Научно-технологический акселератор «</w:t>
      </w:r>
      <w:proofErr w:type="spellStart"/>
      <w:r w:rsidRPr="00A6152F">
        <w:rPr>
          <w:rFonts w:ascii="Arial" w:eastAsia="Times New Roman" w:hAnsi="Arial" w:cs="Arial"/>
          <w:color w:val="000000"/>
          <w:sz w:val="24"/>
          <w:szCs w:val="24"/>
        </w:rPr>
        <w:t>Энерготехнохаба</w:t>
      </w:r>
      <w:proofErr w:type="spellEnd"/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Петербург» (далее </w:t>
      </w:r>
      <w:r w:rsidR="00CF099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Акселератор) </w:t>
      </w:r>
      <w:r w:rsidR="00CF099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CF099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>программа для перспективных университетских научных и инженерных разработок с высокой степенью научной и технологической новизны, способных обеспечить значимый эффект и сформировать новые технологические возможности для промышленности.</w:t>
      </w:r>
      <w:r w:rsidRPr="00A6152F">
        <w:rPr>
          <w:rFonts w:ascii="Arial" w:eastAsia="Times New Roman" w:hAnsi="Arial" w:cs="Arial"/>
          <w:sz w:val="24"/>
          <w:szCs w:val="24"/>
        </w:rPr>
        <w:t xml:space="preserve">  </w:t>
      </w:r>
    </w:p>
    <w:p w14:paraId="76075F0B" w14:textId="77777777" w:rsidR="00FA671B" w:rsidRPr="00A6152F" w:rsidRDefault="00B07364" w:rsidP="00344A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>Программа направлена на совместную с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индустриальными заказчиками проработку сценариев промышленного применения разработок и формирование индивидуального маршрута трансфера для каждой технологии с учётом её уровня технологической готовности, специфики и требований заказчика. Результатом программы становится не только </w:t>
      </w:r>
      <w:r w:rsidRPr="00A6152F">
        <w:rPr>
          <w:rFonts w:ascii="Arial" w:eastAsia="Times New Roman" w:hAnsi="Arial" w:cs="Arial"/>
          <w:sz w:val="24"/>
          <w:szCs w:val="24"/>
        </w:rPr>
        <w:t>дорожная карта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дальнейшего развития технологии, но и подготовленный к запуску конкретный следующий этап, направленный на повышение </w:t>
      </w:r>
      <w:r w:rsidRPr="00A6152F">
        <w:rPr>
          <w:rFonts w:ascii="Arial" w:eastAsia="Times New Roman" w:hAnsi="Arial" w:cs="Arial"/>
          <w:sz w:val="24"/>
          <w:szCs w:val="24"/>
        </w:rPr>
        <w:t xml:space="preserve">уровня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технологической готовности и приближение к промышленному </w:t>
      </w:r>
      <w:r w:rsidRPr="00A6152F">
        <w:rPr>
          <w:rFonts w:ascii="Arial" w:eastAsia="Times New Roman" w:hAnsi="Arial" w:cs="Arial"/>
          <w:sz w:val="24"/>
          <w:szCs w:val="24"/>
        </w:rPr>
        <w:t xml:space="preserve">внедрению. </w:t>
      </w:r>
    </w:p>
    <w:p w14:paraId="13D6315E" w14:textId="77777777" w:rsidR="00FA671B" w:rsidRPr="00A6152F" w:rsidRDefault="00B07364" w:rsidP="00344A8A">
      <w:pPr>
        <w:spacing w:after="0" w:line="240" w:lineRule="auto"/>
        <w:ind w:left="-142" w:firstLine="142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Акселератор имеет две взаимосвязанные составляющие:</w:t>
      </w:r>
    </w:p>
    <w:p w14:paraId="1B30AD1B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образовательную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формирование у научных и инженерных команд компетенций, необходимых для оценки разработки с позиции промышленного заказчика, понимания потенциального эффекта, требований к дальнейшему развитию технологии и возможных моделей её трансфера;</w:t>
      </w:r>
    </w:p>
    <w:p w14:paraId="356DA300" w14:textId="77777777" w:rsidR="00FA671B" w:rsidRPr="00A6152F" w:rsidRDefault="00B07364" w:rsidP="00344A8A">
      <w:pPr>
        <w:numPr>
          <w:ilvl w:val="0"/>
          <w:numId w:val="6"/>
        </w:numPr>
        <w:spacing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прикладную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совместную с индустриальным заказчиком проработку сценария промышленного применения технологии, сквозного маршрута её дальнейшего развития и конкретного следующего этапа трансфера.</w:t>
      </w:r>
    </w:p>
    <w:p w14:paraId="4A1307B3" w14:textId="77777777" w:rsidR="00FA671B" w:rsidRPr="00A6152F" w:rsidRDefault="00B07364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Организаторами Акселератора являются: </w:t>
      </w:r>
    </w:p>
    <w:p w14:paraId="571B298E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Экосистема</w:t>
      </w:r>
      <w:r w:rsidRPr="00344A8A">
        <w:rPr>
          <w:rFonts w:ascii="Arial" w:eastAsia="Times New Roman" w:hAnsi="Arial" w:cs="Arial"/>
          <w:sz w:val="24"/>
          <w:szCs w:val="24"/>
        </w:rPr>
        <w:t xml:space="preserve"> поддержки технологического предпринимательства в ТЭК «</w:t>
      </w:r>
      <w:proofErr w:type="spellStart"/>
      <w:r w:rsidRPr="00344A8A">
        <w:rPr>
          <w:rFonts w:ascii="Arial" w:eastAsia="Times New Roman" w:hAnsi="Arial" w:cs="Arial"/>
          <w:sz w:val="24"/>
          <w:szCs w:val="24"/>
        </w:rPr>
        <w:t>Энерготехнохаб</w:t>
      </w:r>
      <w:proofErr w:type="spellEnd"/>
      <w:r w:rsidRPr="00344A8A">
        <w:rPr>
          <w:rFonts w:ascii="Arial" w:eastAsia="Times New Roman" w:hAnsi="Arial" w:cs="Arial"/>
          <w:sz w:val="24"/>
          <w:szCs w:val="24"/>
        </w:rPr>
        <w:t xml:space="preserve"> Петербург»</w:t>
      </w:r>
      <w:r w:rsidRPr="00A6152F">
        <w:rPr>
          <w:rFonts w:ascii="Arial" w:eastAsia="Times New Roman" w:hAnsi="Arial" w:cs="Arial"/>
          <w:sz w:val="24"/>
          <w:szCs w:val="24"/>
        </w:rPr>
        <w:t>;</w:t>
      </w:r>
    </w:p>
    <w:p w14:paraId="48160A05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44A8A">
        <w:rPr>
          <w:rFonts w:ascii="Arial" w:eastAsia="Times New Roman" w:hAnsi="Arial" w:cs="Arial"/>
          <w:sz w:val="24"/>
          <w:szCs w:val="24"/>
        </w:rPr>
        <w:t>Ассоциация представителей бизнеса и научного сообщества «Цифровые технологии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в промышленности» (АЦТП) (далее – Организаторы).</w:t>
      </w:r>
    </w:p>
    <w:p w14:paraId="108B4F11" w14:textId="00D5AB94" w:rsidR="00FA671B" w:rsidRPr="00A6152F" w:rsidRDefault="00B07364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6152F" w:rsidRPr="007402E8">
        <w:rPr>
          <w:rFonts w:ascii="Arial" w:eastAsia="Times New Roman" w:hAnsi="Arial" w:cs="Arial"/>
          <w:sz w:val="24"/>
          <w:szCs w:val="24"/>
        </w:rPr>
        <w:t>Со</w:t>
      </w:r>
      <w:r w:rsidRPr="007402E8">
        <w:rPr>
          <w:rFonts w:ascii="Arial" w:eastAsia="Times New Roman" w:hAnsi="Arial" w:cs="Arial"/>
          <w:sz w:val="24"/>
          <w:szCs w:val="24"/>
        </w:rPr>
        <w:t>о</w:t>
      </w:r>
      <w:r w:rsidRPr="00A6152F">
        <w:rPr>
          <w:rFonts w:ascii="Arial" w:eastAsia="Times New Roman" w:hAnsi="Arial" w:cs="Arial"/>
          <w:sz w:val="24"/>
          <w:szCs w:val="24"/>
        </w:rPr>
        <w:t>рганизаторами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Акселератора является:</w:t>
      </w:r>
    </w:p>
    <w:p w14:paraId="4B64EC35" w14:textId="77777777" w:rsidR="00FA671B" w:rsidRPr="00344A8A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44A8A">
        <w:rPr>
          <w:rFonts w:ascii="Arial" w:eastAsia="Times New Roman" w:hAnsi="Arial" w:cs="Arial"/>
          <w:sz w:val="24"/>
          <w:szCs w:val="24"/>
        </w:rPr>
        <w:t>Федеральное государственное автономное образовательное учреждение высшего образования «Московский физико-технический институт (национальный исследовательский университет)» (далее – МФТИ).</w:t>
      </w:r>
    </w:p>
    <w:p w14:paraId="79C68D75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Федеральное государственное автономное образовательное учреждение высшего образования «Санкт-Петербургский государственный университет аэрокосмического приборостроения» (далее – ГУАП).</w:t>
      </w:r>
    </w:p>
    <w:p w14:paraId="512DCA66" w14:textId="77777777" w:rsidR="00FA671B" w:rsidRPr="00A6152F" w:rsidRDefault="00B07364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hAnsi="Arial" w:cs="Arial"/>
          <w:color w:val="000000"/>
          <w:sz w:val="24"/>
          <w:szCs w:val="24"/>
          <w:highlight w:val="white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>Генеральным</w:t>
      </w:r>
      <w:r w:rsidRPr="00A6152F">
        <w:rPr>
          <w:rFonts w:ascii="Arial" w:eastAsia="Times New Roman" w:hAnsi="Arial" w:cs="Arial"/>
          <w:color w:val="000000"/>
          <w:sz w:val="24"/>
          <w:szCs w:val="24"/>
          <w:highlight w:val="white"/>
        </w:rPr>
        <w:t xml:space="preserve"> партнером Акселератора является ПАО «Газпром нефть» (далее – Генеральный партнёр). </w:t>
      </w:r>
    </w:p>
    <w:p w14:paraId="64BA7F7F" w14:textId="77777777" w:rsidR="00FA671B" w:rsidRPr="00A6152F" w:rsidRDefault="009769AA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hAnsi="Arial" w:cs="Arial"/>
          <w:color w:val="000000"/>
          <w:sz w:val="24"/>
          <w:szCs w:val="24"/>
          <w:highlight w:val="white"/>
        </w:rPr>
      </w:pPr>
      <w:r w:rsidRPr="00A6152F">
        <w:rPr>
          <w:rFonts w:ascii="Arial" w:eastAsia="Times New Roman" w:hAnsi="Arial" w:cs="Arial"/>
          <w:sz w:val="24"/>
          <w:szCs w:val="24"/>
          <w:highlight w:val="white"/>
        </w:rPr>
        <w:t xml:space="preserve"> </w:t>
      </w:r>
      <w:r w:rsidR="00B07364" w:rsidRPr="00A6152F">
        <w:rPr>
          <w:rFonts w:ascii="Arial" w:eastAsia="Times New Roman" w:hAnsi="Arial" w:cs="Arial"/>
          <w:sz w:val="24"/>
          <w:szCs w:val="24"/>
          <w:highlight w:val="white"/>
        </w:rPr>
        <w:t>Партнёрами Акселератора могут выступать промышленные компании, образовательные и научные организации, технологические компании, институты развития, инвестиционные и финансовые организации, органы государственной власти и иные организации, заинтересованные в развитии и внедрении наукоёмких технологий.</w:t>
      </w:r>
    </w:p>
    <w:p w14:paraId="61BA202C" w14:textId="77777777" w:rsidR="00FA671B" w:rsidRPr="00A6152F" w:rsidRDefault="00B07364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eastAsia="Times New Roman" w:hAnsi="Arial" w:cs="Arial"/>
          <w:sz w:val="24"/>
          <w:szCs w:val="24"/>
          <w:highlight w:val="white"/>
        </w:rPr>
      </w:pPr>
      <w:r w:rsidRPr="00A6152F">
        <w:rPr>
          <w:rFonts w:ascii="Arial" w:eastAsia="Times New Roman" w:hAnsi="Arial" w:cs="Arial"/>
          <w:sz w:val="24"/>
          <w:szCs w:val="24"/>
          <w:highlight w:val="white"/>
        </w:rPr>
        <w:t>Сроки проведения Акселератора: с 12 октября 2026 г</w:t>
      </w:r>
      <w:r w:rsidR="009769AA" w:rsidRPr="00A6152F">
        <w:rPr>
          <w:rFonts w:ascii="Arial" w:eastAsia="Times New Roman" w:hAnsi="Arial" w:cs="Arial"/>
          <w:sz w:val="24"/>
          <w:szCs w:val="24"/>
          <w:highlight w:val="white"/>
        </w:rPr>
        <w:t>.</w:t>
      </w:r>
      <w:r w:rsidRPr="00A6152F">
        <w:rPr>
          <w:rFonts w:ascii="Arial" w:eastAsia="Times New Roman" w:hAnsi="Arial" w:cs="Arial"/>
          <w:sz w:val="24"/>
          <w:szCs w:val="24"/>
          <w:highlight w:val="white"/>
        </w:rPr>
        <w:t xml:space="preserve"> по 20 декабря 2026 г.</w:t>
      </w:r>
    </w:p>
    <w:p w14:paraId="3C712D8C" w14:textId="77777777" w:rsidR="00FA671B" w:rsidRPr="00A6152F" w:rsidRDefault="00B07364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  <w:highlight w:val="white"/>
        </w:rPr>
        <w:t>Цель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Акселератора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для перспективных университетских разработок уровня технологической готовности 3–5 определить рабочие сценарии промышленного применения, сформировать сквозной маршрут трансфера технологии в промышленность и совместно с индустриальным партнёром подготовить конкретный следующий шаг по этому маршруту</w:t>
      </w:r>
    </w:p>
    <w:p w14:paraId="5CED2D79" w14:textId="77777777" w:rsidR="00FA671B" w:rsidRPr="00A6152F" w:rsidRDefault="00B07364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lastRenderedPageBreak/>
        <w:t>Задачами Акселератора являются:</w:t>
      </w:r>
      <w:r w:rsidRPr="00A6152F">
        <w:rPr>
          <w:rFonts w:ascii="Arial" w:eastAsia="Times New Roman" w:hAnsi="Arial" w:cs="Arial"/>
          <w:color w:val="00FF00"/>
          <w:sz w:val="24"/>
          <w:szCs w:val="24"/>
        </w:rPr>
        <w:t xml:space="preserve"> </w:t>
      </w:r>
    </w:p>
    <w:p w14:paraId="11F65E17" w14:textId="0C9AD5AB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поиск и отбор перспективных научно-технологических разработок по направлениям, указанным в п. </w:t>
      </w:r>
      <w:r w:rsidRPr="007402E8">
        <w:rPr>
          <w:rFonts w:ascii="Arial" w:eastAsia="Times New Roman" w:hAnsi="Arial" w:cs="Arial"/>
          <w:sz w:val="24"/>
          <w:szCs w:val="24"/>
        </w:rPr>
        <w:t>1.1</w:t>
      </w:r>
      <w:r w:rsidR="00A16A1E" w:rsidRPr="007402E8">
        <w:rPr>
          <w:rFonts w:ascii="Arial" w:eastAsia="Times New Roman" w:hAnsi="Arial" w:cs="Arial"/>
          <w:sz w:val="24"/>
          <w:szCs w:val="24"/>
          <w:lang w:val="ru-RU"/>
        </w:rPr>
        <w:t>1</w:t>
      </w:r>
      <w:r w:rsidRPr="00A6152F">
        <w:rPr>
          <w:rFonts w:ascii="Arial" w:eastAsia="Times New Roman" w:hAnsi="Arial" w:cs="Arial"/>
          <w:sz w:val="24"/>
          <w:szCs w:val="24"/>
        </w:rPr>
        <w:t xml:space="preserve"> настоящего Положения;</w:t>
      </w:r>
    </w:p>
    <w:p w14:paraId="338457BF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выявление для отобранных технологий перспективных сценариев промышленного применения;</w:t>
      </w:r>
    </w:p>
    <w:p w14:paraId="7727077C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формирование совместно с индустриальным заказчиком требований к дальнейшему развитию технологии;</w:t>
      </w:r>
    </w:p>
    <w:p w14:paraId="2F571CBB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оценка текущей технологической зрелости разработки и определение необходимых этапов её </w:t>
      </w:r>
      <w:r w:rsidR="009769AA" w:rsidRPr="00344A8A">
        <w:rPr>
          <w:rFonts w:ascii="Arial" w:eastAsia="Times New Roman" w:hAnsi="Arial" w:cs="Arial"/>
          <w:sz w:val="24"/>
          <w:szCs w:val="24"/>
        </w:rPr>
        <w:t>«</w:t>
      </w:r>
      <w:r w:rsidRPr="00A6152F">
        <w:rPr>
          <w:rFonts w:ascii="Arial" w:eastAsia="Times New Roman" w:hAnsi="Arial" w:cs="Arial"/>
          <w:sz w:val="24"/>
          <w:szCs w:val="24"/>
        </w:rPr>
        <w:t>доращивания</w:t>
      </w:r>
      <w:r w:rsidR="009769AA" w:rsidRPr="00344A8A">
        <w:rPr>
          <w:rFonts w:ascii="Arial" w:eastAsia="Times New Roman" w:hAnsi="Arial" w:cs="Arial"/>
          <w:sz w:val="24"/>
          <w:szCs w:val="24"/>
        </w:rPr>
        <w:t>»</w:t>
      </w:r>
      <w:r w:rsidRPr="00A6152F">
        <w:rPr>
          <w:rFonts w:ascii="Arial" w:eastAsia="Times New Roman" w:hAnsi="Arial" w:cs="Arial"/>
          <w:sz w:val="24"/>
          <w:szCs w:val="24"/>
        </w:rPr>
        <w:t xml:space="preserve"> и масштабирования;</w:t>
      </w:r>
    </w:p>
    <w:p w14:paraId="3BF5EF00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оценка потенциального технического и экономического эффекта применения технологии;</w:t>
      </w:r>
    </w:p>
    <w:p w14:paraId="64DEAE43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анализ вопросов интеллектуальной собственности и возможных моделей трансфера технологии;</w:t>
      </w:r>
    </w:p>
    <w:p w14:paraId="4DD02352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определение необходимых компетенций, инфраструктуры, технологических и производственных партнёров и возможных источников финансирования;</w:t>
      </w:r>
    </w:p>
    <w:p w14:paraId="44E7D89B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формирование дорожной карты трансфера технологии;</w:t>
      </w:r>
    </w:p>
    <w:p w14:paraId="0D6D87A8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подготовка конкретного следующего этапа взаимодействия между научной командой и индустриальным партнёром;</w:t>
      </w:r>
    </w:p>
    <w:p w14:paraId="3DF9E73D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развитие устойчивого взаимодействия между университетами, научными организациями и промышленными компаниями;</w:t>
      </w:r>
    </w:p>
    <w:p w14:paraId="3728D345" w14:textId="77777777" w:rsidR="00FA671B" w:rsidRPr="00A6152F" w:rsidRDefault="00B07364" w:rsidP="00344A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накопление и распространение практик трансфера наукоёмких технологий из науки в промышленность.</w:t>
      </w:r>
    </w:p>
    <w:p w14:paraId="343DDC2D" w14:textId="4ADF59F9" w:rsidR="00FA671B" w:rsidRPr="00344A8A" w:rsidRDefault="00B07364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Настоящее Положение устанавливает порядок подачи и отбора заявок, участия проектов в Акселераторе, реализации программы, а также определяет основные права и обязанности Организаторов и Участников.</w:t>
      </w:r>
    </w:p>
    <w:p w14:paraId="758B7AA6" w14:textId="25F220C4" w:rsidR="00344A8A" w:rsidRPr="00344A8A" w:rsidRDefault="00344A8A" w:rsidP="00344A8A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344A8A">
        <w:rPr>
          <w:rFonts w:ascii="Arial" w:hAnsi="Arial" w:cs="Arial"/>
          <w:color w:val="000000"/>
          <w:sz w:val="24"/>
          <w:szCs w:val="24"/>
        </w:rPr>
        <w:t>Мероприятия Акселератора проводятся в онлайн и очном формате</w:t>
      </w:r>
      <w:r>
        <w:rPr>
          <w:rFonts w:ascii="Arial" w:hAnsi="Arial" w:cs="Arial"/>
          <w:color w:val="000000"/>
          <w:sz w:val="24"/>
          <w:szCs w:val="24"/>
          <w:lang w:val="ru-RU"/>
        </w:rPr>
        <w:t>.</w:t>
      </w:r>
    </w:p>
    <w:p w14:paraId="54DFC3C3" w14:textId="3140B076" w:rsidR="00344A8A" w:rsidRPr="007D2843" w:rsidRDefault="00344A8A" w:rsidP="007D2843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344A8A">
        <w:rPr>
          <w:rFonts w:ascii="Arial" w:hAnsi="Arial" w:cs="Arial"/>
          <w:color w:val="000000"/>
          <w:sz w:val="24"/>
          <w:szCs w:val="24"/>
        </w:rPr>
        <w:t>К участию в Акселераторе принимаются технологические проекты, осуществляющие разработку и/или внедрение решений по следующим технологическим направлениям</w:t>
      </w:r>
      <w:r w:rsidR="007D2843">
        <w:rPr>
          <w:rFonts w:ascii="Arial" w:hAnsi="Arial" w:cs="Arial"/>
          <w:color w:val="000000"/>
          <w:sz w:val="24"/>
          <w:szCs w:val="24"/>
          <w:lang w:val="ru-RU"/>
        </w:rPr>
        <w:t>:</w:t>
      </w:r>
    </w:p>
    <w:p w14:paraId="615CAD78" w14:textId="77777777" w:rsidR="007D2843" w:rsidRPr="007D2843" w:rsidRDefault="007D2843" w:rsidP="007D2843">
      <w:pPr>
        <w:pStyle w:val="af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D2843">
        <w:rPr>
          <w:rFonts w:ascii="Arial" w:hAnsi="Arial" w:cs="Arial"/>
          <w:b/>
          <w:color w:val="000000"/>
          <w:sz w:val="24"/>
          <w:szCs w:val="24"/>
        </w:rPr>
        <w:t>Автономизация и роботизация производственных процессов</w:t>
      </w:r>
    </w:p>
    <w:p w14:paraId="3B77CFA0" w14:textId="77777777" w:rsidR="007D2843" w:rsidRPr="007D2843" w:rsidRDefault="007D2843" w:rsidP="007D2843">
      <w:pPr>
        <w:pStyle w:val="af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7D2843">
        <w:rPr>
          <w:rFonts w:ascii="Arial" w:hAnsi="Arial" w:cs="Arial"/>
          <w:color w:val="000000"/>
          <w:sz w:val="24"/>
          <w:szCs w:val="24"/>
        </w:rPr>
        <w:t>Переход от операций, требующих постоянного физического присутствия человека, к автономному, роботизированному и дистанционно управляемому производству. Робототехника, беспилотные системы, автономный транспорт, машинное зрение, навигация и позиционирование, технологии связи и энергообеспечения автономных систем.</w:t>
      </w:r>
    </w:p>
    <w:p w14:paraId="7E6510B4" w14:textId="30858590" w:rsidR="007D2843" w:rsidRPr="007D2843" w:rsidRDefault="007D2843" w:rsidP="007D2843">
      <w:pPr>
        <w:pStyle w:val="af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b/>
          <w:color w:val="000000"/>
          <w:sz w:val="24"/>
          <w:szCs w:val="24"/>
        </w:rPr>
      </w:pPr>
      <w:proofErr w:type="spellStart"/>
      <w:r w:rsidRPr="007D2843">
        <w:rPr>
          <w:rFonts w:ascii="Arial" w:hAnsi="Arial" w:cs="Arial"/>
          <w:b/>
          <w:color w:val="000000"/>
          <w:sz w:val="24"/>
          <w:szCs w:val="24"/>
        </w:rPr>
        <w:t>Агентная</w:t>
      </w:r>
      <w:proofErr w:type="spellEnd"/>
      <w:r w:rsidRPr="007D2843">
        <w:rPr>
          <w:rFonts w:ascii="Arial" w:hAnsi="Arial" w:cs="Arial"/>
          <w:b/>
          <w:color w:val="000000"/>
          <w:sz w:val="24"/>
          <w:szCs w:val="24"/>
        </w:rPr>
        <w:t xml:space="preserve"> автоматизация и интеллектуальная цифровизация процессов</w:t>
      </w:r>
    </w:p>
    <w:p w14:paraId="063EB298" w14:textId="77777777" w:rsidR="007D2843" w:rsidRPr="007D2843" w:rsidRDefault="007D2843" w:rsidP="007D2843">
      <w:pPr>
        <w:pStyle w:val="af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7D2843">
        <w:rPr>
          <w:rFonts w:ascii="Arial" w:hAnsi="Arial" w:cs="Arial"/>
          <w:color w:val="000000"/>
          <w:sz w:val="24"/>
          <w:szCs w:val="24"/>
        </w:rPr>
        <w:t xml:space="preserve">Переход от ручных и разрозненных цифровых процессов к связанным, интеллектуальным и частично автономным системам. </w:t>
      </w:r>
      <w:proofErr w:type="spellStart"/>
      <w:r w:rsidRPr="007D2843">
        <w:rPr>
          <w:rFonts w:ascii="Arial" w:hAnsi="Arial" w:cs="Arial"/>
          <w:color w:val="000000"/>
          <w:sz w:val="24"/>
          <w:szCs w:val="24"/>
        </w:rPr>
        <w:t>Агентные</w:t>
      </w:r>
      <w:proofErr w:type="spellEnd"/>
      <w:r w:rsidRPr="007D2843">
        <w:rPr>
          <w:rFonts w:ascii="Arial" w:hAnsi="Arial" w:cs="Arial"/>
          <w:color w:val="000000"/>
          <w:sz w:val="24"/>
          <w:szCs w:val="24"/>
        </w:rPr>
        <w:t xml:space="preserve"> и </w:t>
      </w:r>
      <w:proofErr w:type="spellStart"/>
      <w:r w:rsidRPr="007D2843">
        <w:rPr>
          <w:rFonts w:ascii="Arial" w:hAnsi="Arial" w:cs="Arial"/>
          <w:color w:val="000000"/>
          <w:sz w:val="24"/>
          <w:szCs w:val="24"/>
        </w:rPr>
        <w:t>мультиагентные</w:t>
      </w:r>
      <w:proofErr w:type="spellEnd"/>
      <w:r w:rsidRPr="007D2843">
        <w:rPr>
          <w:rFonts w:ascii="Arial" w:hAnsi="Arial" w:cs="Arial"/>
          <w:color w:val="000000"/>
          <w:sz w:val="24"/>
          <w:szCs w:val="24"/>
        </w:rPr>
        <w:t xml:space="preserve"> системы, искусственный интеллект, компьютерное зрение, интеллектуальная аналитика и цифровые двойники для автоматизации производственных, управленческих и клиентских процессов.</w:t>
      </w:r>
    </w:p>
    <w:p w14:paraId="2E562598" w14:textId="5F8011B6" w:rsidR="007D2843" w:rsidRPr="007D2843" w:rsidRDefault="007D2843" w:rsidP="007D2843">
      <w:pPr>
        <w:pStyle w:val="af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D2843">
        <w:rPr>
          <w:rFonts w:ascii="Arial" w:hAnsi="Arial" w:cs="Arial"/>
          <w:b/>
          <w:color w:val="000000"/>
          <w:sz w:val="24"/>
          <w:szCs w:val="24"/>
        </w:rPr>
        <w:t>Устойчивость и защита производственных объектов в условиях новых угроз</w:t>
      </w:r>
    </w:p>
    <w:p w14:paraId="39ED10C9" w14:textId="77777777" w:rsidR="007D2843" w:rsidRPr="007D2843" w:rsidRDefault="007D2843" w:rsidP="007D2843">
      <w:pPr>
        <w:pStyle w:val="af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both"/>
        <w:rPr>
          <w:rFonts w:ascii="Arial" w:hAnsi="Arial" w:cs="Arial"/>
          <w:color w:val="000000"/>
          <w:sz w:val="24"/>
          <w:szCs w:val="24"/>
        </w:rPr>
      </w:pPr>
      <w:r w:rsidRPr="007D2843">
        <w:rPr>
          <w:rFonts w:ascii="Arial" w:hAnsi="Arial" w:cs="Arial"/>
          <w:color w:val="000000"/>
          <w:sz w:val="24"/>
          <w:szCs w:val="24"/>
        </w:rPr>
        <w:t xml:space="preserve">Создание производственной инфраструктуры, способной безопасно функционировать в условиях новых физических и технологических угроз. Технологии раннего обнаружения, идентификации и предотвращения угроз, защиты от БПЛА, мониторинга производственной среды и состояния объектов, огнезащитные и огнестойкие материалы и покрытия, технологии раннего обнаружения, локализации и автоматического тушения пожаров. </w:t>
      </w:r>
    </w:p>
    <w:p w14:paraId="56A9BD52" w14:textId="52A81BE8" w:rsidR="007D2843" w:rsidRPr="007D2843" w:rsidRDefault="007D2843" w:rsidP="007D2843">
      <w:pPr>
        <w:pStyle w:val="af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D2843">
        <w:rPr>
          <w:rFonts w:ascii="Arial" w:hAnsi="Arial" w:cs="Arial"/>
          <w:b/>
          <w:color w:val="000000"/>
          <w:sz w:val="24"/>
          <w:szCs w:val="24"/>
        </w:rPr>
        <w:lastRenderedPageBreak/>
        <w:t>Снижение стоимости и инфраструктурной зависимости при освоении Арктики и удалённых активов</w:t>
      </w:r>
    </w:p>
    <w:p w14:paraId="48D0C582" w14:textId="77777777" w:rsidR="007D2843" w:rsidRPr="007D2843" w:rsidRDefault="007D2843" w:rsidP="007D2843">
      <w:pPr>
        <w:pStyle w:val="af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7D2843">
        <w:rPr>
          <w:rFonts w:ascii="Arial" w:hAnsi="Arial" w:cs="Arial"/>
          <w:color w:val="000000"/>
          <w:sz w:val="24"/>
          <w:szCs w:val="24"/>
        </w:rPr>
        <w:t>Технологии, позволяющие снижать стоимость и инфраструктурную зависимость освоения и эксплуатации объектов в Арктике и других труднодоступных регионах: сокращать затраты на логистику, строительство, энергоснабжение и эксплуатацию, повышать автономность и надёжность объектов и уменьшать необходимость постоянного присутствия человека.</w:t>
      </w:r>
    </w:p>
    <w:p w14:paraId="0C35FA73" w14:textId="137B5585" w:rsidR="007D2843" w:rsidRPr="007D2843" w:rsidRDefault="007D2843" w:rsidP="007D2843">
      <w:pPr>
        <w:pStyle w:val="af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D2843">
        <w:rPr>
          <w:rFonts w:ascii="Arial" w:hAnsi="Arial" w:cs="Arial"/>
          <w:b/>
          <w:color w:val="000000"/>
          <w:sz w:val="24"/>
          <w:szCs w:val="24"/>
        </w:rPr>
        <w:t xml:space="preserve">Интенсификация добычи и увеличение нефтеотдачи пластов </w:t>
      </w:r>
    </w:p>
    <w:p w14:paraId="0DD5C8AD" w14:textId="77777777" w:rsidR="007D2843" w:rsidRPr="007D2843" w:rsidRDefault="007D2843" w:rsidP="007D2843">
      <w:pPr>
        <w:pStyle w:val="af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7D2843">
        <w:rPr>
          <w:rFonts w:ascii="Arial" w:hAnsi="Arial" w:cs="Arial"/>
          <w:color w:val="000000"/>
          <w:sz w:val="24"/>
          <w:szCs w:val="24"/>
        </w:rPr>
        <w:t xml:space="preserve">Переход к технологиям, позволяющим повышать эффективность разработки зрелых и сложных запасов, вовлекать в добычу трудноизвлекаемые ресурсы и увеличивать коэффициент извлечения углеводородов. Новые физические, химические, биологические и комбинированные методы воздействия на пласт и призабойную зону, технологии управления разработкой месторождений и интенсификации добычи. </w:t>
      </w:r>
    </w:p>
    <w:p w14:paraId="5D803F7B" w14:textId="5187B330" w:rsidR="007D2843" w:rsidRPr="007D2843" w:rsidRDefault="007D2843" w:rsidP="007D2843">
      <w:pPr>
        <w:pStyle w:val="af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D2843">
        <w:rPr>
          <w:rFonts w:ascii="Arial" w:hAnsi="Arial" w:cs="Arial"/>
          <w:b/>
          <w:color w:val="000000"/>
          <w:sz w:val="24"/>
          <w:szCs w:val="24"/>
        </w:rPr>
        <w:t>Создание высокомаржинальных продуктов из углеводородного сырья и новых технологий их разработки и производства</w:t>
      </w:r>
    </w:p>
    <w:p w14:paraId="1C103916" w14:textId="77777777" w:rsidR="007D2843" w:rsidRPr="007D2843" w:rsidRDefault="007D2843" w:rsidP="007D2843">
      <w:pPr>
        <w:pStyle w:val="af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color w:val="000000"/>
          <w:sz w:val="24"/>
          <w:szCs w:val="24"/>
        </w:rPr>
      </w:pPr>
      <w:r w:rsidRPr="007D2843">
        <w:rPr>
          <w:rFonts w:ascii="Arial" w:hAnsi="Arial" w:cs="Arial"/>
          <w:color w:val="000000"/>
          <w:sz w:val="24"/>
          <w:szCs w:val="24"/>
        </w:rPr>
        <w:t xml:space="preserve">Переход от преимущественного производства базовых крупнотоннажных продуктов к созданию специализированной продукции с высокой добавленной стоимостью и заданными свойствами. Новые химические продукты и материалы, малотоннажная химия, катализаторы, реагенты и компоненты, а также технологии, ускоряющие их разработку и вывод в производство: вычислительная химия, </w:t>
      </w:r>
      <w:proofErr w:type="spellStart"/>
      <w:r w:rsidRPr="007D2843">
        <w:rPr>
          <w:rFonts w:ascii="Arial" w:hAnsi="Arial" w:cs="Arial"/>
          <w:color w:val="000000"/>
          <w:sz w:val="24"/>
          <w:szCs w:val="24"/>
        </w:rPr>
        <w:t>хемоинформатика</w:t>
      </w:r>
      <w:proofErr w:type="spellEnd"/>
      <w:r w:rsidRPr="007D2843">
        <w:rPr>
          <w:rFonts w:ascii="Arial" w:hAnsi="Arial" w:cs="Arial"/>
          <w:color w:val="000000"/>
          <w:sz w:val="24"/>
          <w:szCs w:val="24"/>
        </w:rPr>
        <w:t>, искусственный интеллект, высокопроизводительный эксперимент и роботизация химических исследований.</w:t>
      </w:r>
    </w:p>
    <w:p w14:paraId="356ACDF2" w14:textId="026188D5" w:rsidR="007D2843" w:rsidRPr="007D2843" w:rsidRDefault="007D2843" w:rsidP="007D2843">
      <w:pPr>
        <w:pStyle w:val="af4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D2843">
        <w:rPr>
          <w:rFonts w:ascii="Arial" w:hAnsi="Arial" w:cs="Arial"/>
          <w:b/>
          <w:color w:val="000000"/>
          <w:sz w:val="24"/>
          <w:szCs w:val="24"/>
        </w:rPr>
        <w:t>Биотехнологическая трансформация нефтегазовых процессов</w:t>
      </w:r>
    </w:p>
    <w:p w14:paraId="19BE70D7" w14:textId="6DF8F7AA" w:rsidR="007D2843" w:rsidRDefault="007D2843" w:rsidP="007D2843">
      <w:pPr>
        <w:pStyle w:val="af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284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7D2843">
        <w:rPr>
          <w:rFonts w:ascii="Arial" w:hAnsi="Arial" w:cs="Arial"/>
          <w:color w:val="000000"/>
          <w:sz w:val="24"/>
          <w:szCs w:val="24"/>
        </w:rPr>
        <w:t xml:space="preserve">Использование биологических механизмов для создания принципиально новых способов добычи, переработки и получения продуктов, а также решения экологических задач нефтегазовой отрасли. Микробные и ферментативные технологии, </w:t>
      </w:r>
      <w:proofErr w:type="spellStart"/>
      <w:r w:rsidRPr="007D2843">
        <w:rPr>
          <w:rFonts w:ascii="Arial" w:hAnsi="Arial" w:cs="Arial"/>
          <w:color w:val="000000"/>
          <w:sz w:val="24"/>
          <w:szCs w:val="24"/>
        </w:rPr>
        <w:t>биокатализ</w:t>
      </w:r>
      <w:proofErr w:type="spellEnd"/>
      <w:r w:rsidRPr="007D284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7D2843">
        <w:rPr>
          <w:rFonts w:ascii="Arial" w:hAnsi="Arial" w:cs="Arial"/>
          <w:color w:val="000000"/>
          <w:sz w:val="24"/>
          <w:szCs w:val="24"/>
        </w:rPr>
        <w:t>биосурфактанты</w:t>
      </w:r>
      <w:proofErr w:type="spellEnd"/>
      <w:r w:rsidRPr="007D2843">
        <w:rPr>
          <w:rFonts w:ascii="Arial" w:hAnsi="Arial" w:cs="Arial"/>
          <w:color w:val="000000"/>
          <w:sz w:val="24"/>
          <w:szCs w:val="24"/>
        </w:rPr>
        <w:t>, биологические методы повышения нефтеотдачи, переработки отходов, очистки сред и получения новых продуктов</w:t>
      </w:r>
      <w:r>
        <w:rPr>
          <w:rFonts w:ascii="Arial" w:hAnsi="Arial" w:cs="Arial"/>
          <w:color w:val="000000"/>
          <w:sz w:val="24"/>
          <w:szCs w:val="24"/>
          <w:lang w:val="ru-RU"/>
        </w:rPr>
        <w:t>.</w:t>
      </w:r>
    </w:p>
    <w:p w14:paraId="0342163E" w14:textId="5E580976" w:rsidR="00A16A1E" w:rsidRPr="00344A8A" w:rsidRDefault="00A16A1E" w:rsidP="00A16A1E">
      <w:pPr>
        <w:pStyle w:val="af4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142"/>
        <w:jc w:val="both"/>
        <w:rPr>
          <w:rFonts w:ascii="Arial" w:hAnsi="Arial" w:cs="Arial"/>
          <w:color w:val="000000"/>
          <w:sz w:val="24"/>
          <w:szCs w:val="24"/>
        </w:rPr>
      </w:pPr>
      <w:r w:rsidRPr="00A16A1E">
        <w:rPr>
          <w:rFonts w:ascii="Arial" w:hAnsi="Arial" w:cs="Arial"/>
          <w:color w:val="000000"/>
          <w:sz w:val="24"/>
          <w:szCs w:val="24"/>
        </w:rPr>
        <w:t>Каждое направление Акселератора представляет собой область технологической трансформации, объединяющую технологии и сценарии их применения вокруг стратегически значимого изменения ключевых процессов отрасли</w:t>
      </w:r>
      <w:r>
        <w:rPr>
          <w:rFonts w:ascii="Arial" w:hAnsi="Arial" w:cs="Arial"/>
          <w:color w:val="000000"/>
          <w:sz w:val="24"/>
          <w:szCs w:val="24"/>
          <w:lang w:val="ru-RU"/>
        </w:rPr>
        <w:t>.</w:t>
      </w:r>
    </w:p>
    <w:p w14:paraId="7DD1982C" w14:textId="77777777" w:rsidR="00344A8A" w:rsidRPr="00A6152F" w:rsidRDefault="00344A8A" w:rsidP="00344A8A">
      <w:pPr>
        <w:pStyle w:val="af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7C741F4" w14:textId="77777777" w:rsidR="00A6152F" w:rsidRPr="00A6152F" w:rsidRDefault="00A6152F" w:rsidP="00A6152F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b/>
          <w:color w:val="000000"/>
          <w:sz w:val="24"/>
          <w:szCs w:val="24"/>
          <w:lang w:val="ru-RU"/>
        </w:rPr>
        <w:t>Термины и определения</w:t>
      </w:r>
    </w:p>
    <w:p w14:paraId="44348995" w14:textId="1BCD8DD7" w:rsidR="00FA671B" w:rsidRPr="00A6152F" w:rsidRDefault="00B07364" w:rsidP="00A6152F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>В настоящем Положении используются следующие понятия и (или) термины:</w:t>
      </w:r>
      <w:r w:rsidRPr="00A6152F">
        <w:rPr>
          <w:rFonts w:ascii="Arial" w:hAnsi="Arial" w:cs="Arial"/>
          <w:sz w:val="24"/>
          <w:szCs w:val="24"/>
        </w:rPr>
        <w:t xml:space="preserve"> </w:t>
      </w:r>
    </w:p>
    <w:p w14:paraId="2E8EEDCD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Программа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совокупность онлайн- и очных мероприятий, консультаций, экспертных сессий и проектной работы, направленных на формирование сценария промышленного применения и стратегии трансфера технологии.</w:t>
      </w:r>
    </w:p>
    <w:p w14:paraId="3C458EB1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Проект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научная или инженерная разработка, технология, способ, материал, программно-аппаратное решение либо иной научно-технический результат, для которого командой ведётся работа по развитию и возможному промышленному применению.</w:t>
      </w:r>
    </w:p>
    <w:p w14:paraId="537FDF23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Участник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физическое лицо, представляющее Проект и принимающее участие в мероприятиях Акселератора.</w:t>
      </w:r>
    </w:p>
    <w:p w14:paraId="6BA01C73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Команда проекта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группа физических лиц, участвующих в создании, развитии и представлении Проекта.</w:t>
      </w:r>
    </w:p>
    <w:p w14:paraId="787066B4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lastRenderedPageBreak/>
        <w:t>УГТ (уровень технологической готовности)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уровень технологической готовности разработки, характеризующий степень подтверждения её работоспособности и приближенности к применению в реальных условиях.</w:t>
      </w:r>
    </w:p>
    <w:p w14:paraId="0B20FC35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Направления Акселератора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технологические приоритеты, в рамках которых осуществляется поиск и отбор Проектов.</w:t>
      </w:r>
    </w:p>
    <w:p w14:paraId="0B7837A0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Сценарий промышленного применения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конкретный производственный, технологический, управленческий или иной процесс, в котором может быть применена технология, с определёнными условиями использования, требованиями заказчика и ожидаемым эффектом.</w:t>
      </w:r>
    </w:p>
    <w:p w14:paraId="1DFABBB6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Дорожная карта трансфера технологии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сформированное в рамках Акселератора представление об оптимальной траектории развития технологии от текущего УГТ до промышленного применения и масштабирования (УГТ 9), включающее последовательность этапов повышения технологической готовности, условия и критерии перехода между ними, необходимые инженерные работы и испытания, инфраструктуру, партнёров, ресурсы, источники финансирования и формы взаимодействия с индустриальным заказчиком.</w:t>
      </w:r>
    </w:p>
    <w:p w14:paraId="36FFECA4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6152F">
        <w:rPr>
          <w:rFonts w:ascii="Arial" w:eastAsia="Times New Roman" w:hAnsi="Arial" w:cs="Arial"/>
          <w:b/>
          <w:bCs/>
          <w:sz w:val="24"/>
          <w:szCs w:val="24"/>
        </w:rPr>
        <w:t>Техноброкер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эксперт, сопровождающий команду в ходе Акселератора и выступающий со-архитектором маршрута трансфера технологии и координатором взаимодействия между научной командой, индустриальным заказчиком и другими участниками процесса.</w:t>
      </w:r>
    </w:p>
    <w:p w14:paraId="132619E9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Представитель индустриального заказчика (Заказчик)</w:t>
      </w:r>
      <w:r w:rsidR="009769AA" w:rsidRPr="00A6152F">
        <w:rPr>
          <w:rFonts w:ascii="Arial" w:eastAsia="Times New Roman" w:hAnsi="Arial" w:cs="Arial"/>
          <w:b/>
          <w:bCs/>
          <w:sz w:val="24"/>
          <w:szCs w:val="24"/>
          <w:lang w:val="ru-RU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представитель промышленной компании, обладающий компетенциями в соответствующей предметной области и участвующий в отборе проектов, определении требований, валидации сценария применения и рассмотрении возможного следующего этапа развития технологии.</w:t>
      </w:r>
    </w:p>
    <w:p w14:paraId="37BCBA50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Эксперт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физическое лицо, обладающее специальными научными, техническими, отраслевыми, экономическими, правовыми или иными знаниями и привлекаемое к оценке и консультированию Проектов.</w:t>
      </w:r>
    </w:p>
    <w:p w14:paraId="5E447184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Партнёр программы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организация, оказывающая экспертную, информационную, инфраструктурную, технологическую, организационную или финансовую поддержку Акселератору и его участникам.</w:t>
      </w:r>
    </w:p>
    <w:p w14:paraId="02C3C8B9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 xml:space="preserve">Заявка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электронная анкета Проекта, заполненная заявителем для участия в отборе.</w:t>
      </w:r>
    </w:p>
    <w:p w14:paraId="2BF806AC" w14:textId="09D23016" w:rsidR="00FA671B" w:rsidRDefault="00B07364" w:rsidP="006B4D64">
      <w:pPr>
        <w:shd w:val="clear" w:color="auto" w:fill="FFFFFF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>Цифровая платформа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9769A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>информационная система, используемая для сбора заявок, коммуникации с участниками и сопровождения проектной работы.</w:t>
      </w:r>
    </w:p>
    <w:p w14:paraId="6F91AEB6" w14:textId="3B3A174D" w:rsidR="00A16A1E" w:rsidRPr="00A16A1E" w:rsidRDefault="00A16A1E" w:rsidP="00A16A1E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jc w:val="center"/>
        <w:rPr>
          <w:rFonts w:ascii="Arial" w:eastAsia="Times New Roman" w:hAnsi="Arial" w:cs="Arial"/>
          <w:sz w:val="24"/>
          <w:szCs w:val="24"/>
          <w:lang w:val="ru-RU"/>
        </w:rPr>
      </w:pPr>
      <w:r w:rsidRPr="00A16A1E">
        <w:rPr>
          <w:rFonts w:ascii="Arial" w:eastAsia="Times New Roman" w:hAnsi="Arial" w:cs="Arial"/>
          <w:b/>
          <w:color w:val="000000"/>
          <w:sz w:val="24"/>
          <w:szCs w:val="24"/>
          <w:lang w:val="ru-RU"/>
        </w:rPr>
        <w:t>Права и обязанности участия в Программе</w:t>
      </w:r>
    </w:p>
    <w:p w14:paraId="4B79117B" w14:textId="413F8524" w:rsidR="00FA671B" w:rsidRPr="00A6152F" w:rsidRDefault="00B07364" w:rsidP="00A16A1E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В своей деятельности Организаторы, Соорганизатор</w:t>
      </w:r>
      <w:r w:rsidR="00551494" w:rsidRPr="0072548D">
        <w:rPr>
          <w:rFonts w:ascii="Arial" w:eastAsia="Times New Roman" w:hAnsi="Arial" w:cs="Arial"/>
          <w:sz w:val="24"/>
          <w:szCs w:val="24"/>
          <w:lang w:val="ru-RU"/>
        </w:rPr>
        <w:t>ы</w:t>
      </w:r>
      <w:r w:rsidRPr="00A6152F">
        <w:rPr>
          <w:rFonts w:ascii="Arial" w:eastAsia="Times New Roman" w:hAnsi="Arial" w:cs="Arial"/>
          <w:sz w:val="24"/>
          <w:szCs w:val="24"/>
        </w:rPr>
        <w:t>, Партнёры и Участники руководствуются законодательством Российской Федерации и настоящим Положением.</w:t>
      </w:r>
    </w:p>
    <w:p w14:paraId="7EA0682F" w14:textId="6AB1BE36" w:rsidR="00FA671B" w:rsidRPr="00A16A1E" w:rsidRDefault="00B07364" w:rsidP="00A16A1E">
      <w:pPr>
        <w:pStyle w:val="af4"/>
        <w:numPr>
          <w:ilvl w:val="1"/>
          <w:numId w:val="22"/>
        </w:numPr>
        <w:shd w:val="clear" w:color="auto" w:fill="FFFFFF"/>
        <w:spacing w:before="240"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b/>
          <w:color w:val="000000"/>
          <w:sz w:val="24"/>
          <w:szCs w:val="24"/>
        </w:rPr>
        <w:t>Организатор вправе:</w:t>
      </w:r>
    </w:p>
    <w:p w14:paraId="6AC9BE5F" w14:textId="77777777" w:rsidR="00FA671B" w:rsidRPr="00A6152F" w:rsidRDefault="00B07364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определять содержание и формат мероприятий Акселератора;</w:t>
      </w:r>
    </w:p>
    <w:p w14:paraId="5899208C" w14:textId="77777777" w:rsidR="00FA671B" w:rsidRPr="00A6152F" w:rsidRDefault="00B07364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привлекать к реализации Акселератора экспертов, </w:t>
      </w:r>
      <w:proofErr w:type="spellStart"/>
      <w:r w:rsidRPr="00A6152F">
        <w:rPr>
          <w:rFonts w:ascii="Arial" w:eastAsia="Times New Roman" w:hAnsi="Arial" w:cs="Arial"/>
          <w:sz w:val="24"/>
          <w:szCs w:val="24"/>
        </w:rPr>
        <w:t>техноброкеров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>, представителей индустриальных заказчиков и партнёров;</w:t>
      </w:r>
    </w:p>
    <w:p w14:paraId="05827334" w14:textId="77777777" w:rsidR="00FA671B" w:rsidRPr="00A6152F" w:rsidRDefault="00B07364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запрашивать у Участников дополнительную информацию, необходимую для оценки и сопровождения Проекта;</w:t>
      </w:r>
    </w:p>
    <w:p w14:paraId="788A4B48" w14:textId="77777777" w:rsidR="00FA671B" w:rsidRPr="00A6152F" w:rsidRDefault="00B07364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lastRenderedPageBreak/>
        <w:t>отказать Участнику в дальнейшем участии при нарушении настоящего Положения либо систематическом невыполнении обязательств в рамках программы;</w:t>
      </w:r>
    </w:p>
    <w:p w14:paraId="6C770E9A" w14:textId="77777777" w:rsidR="00FA671B" w:rsidRPr="00A6152F" w:rsidRDefault="00B07364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изменять сроки, формат и отдельные мероприятия Программы с предварительным уведомлением Участников;</w:t>
      </w:r>
    </w:p>
    <w:p w14:paraId="2E78171E" w14:textId="615B3489" w:rsidR="00FA671B" w:rsidRDefault="00B07364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осуществлять информационное сопровождение Акселератора и публиковать сведения о Проектах в объёме, согласованном с Участниками и не нарушающем права на результаты интеллектуальной деятельности и конфиденциальную информацию.</w:t>
      </w:r>
    </w:p>
    <w:p w14:paraId="6823DF71" w14:textId="77777777" w:rsidR="00A16A1E" w:rsidRPr="00A16A1E" w:rsidRDefault="00A16A1E" w:rsidP="00A16A1E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Arial" w:eastAsia="Times New Roman" w:hAnsi="Arial" w:cs="Arial"/>
          <w:b/>
          <w:sz w:val="24"/>
          <w:szCs w:val="24"/>
        </w:rPr>
      </w:pPr>
      <w:r w:rsidRPr="00A16A1E">
        <w:rPr>
          <w:rFonts w:ascii="Arial" w:eastAsia="Times New Roman" w:hAnsi="Arial" w:cs="Arial"/>
          <w:b/>
          <w:sz w:val="24"/>
          <w:szCs w:val="24"/>
        </w:rPr>
        <w:t>Участник обязан:</w:t>
      </w:r>
    </w:p>
    <w:p w14:paraId="433FCF56" w14:textId="77777777" w:rsidR="00A16A1E" w:rsidRP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соблюдать настоящее Положение;</w:t>
      </w:r>
    </w:p>
    <w:p w14:paraId="0201F58E" w14:textId="77777777" w:rsidR="00A16A1E" w:rsidRP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предоставлять достоверную и актуальную информацию о себе и Проекте;</w:t>
      </w:r>
    </w:p>
    <w:p w14:paraId="2035FDDD" w14:textId="77777777" w:rsidR="00A16A1E" w:rsidRP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по запросу Организатора предоставлять дополнительную информацию, необходимую для оценки и сопровождения Проекта;</w:t>
      </w:r>
    </w:p>
    <w:p w14:paraId="5258C062" w14:textId="77777777" w:rsidR="00A16A1E" w:rsidRP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принимать участие в согласованных мероприятиях и проектной работе;</w:t>
      </w:r>
    </w:p>
    <w:p w14:paraId="31D949D1" w14:textId="77777777" w:rsidR="00A16A1E" w:rsidRP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своевременно информировать Организатора о существенных изменениях, способных повлиять на участие Проекта в Акселераторе.</w:t>
      </w:r>
    </w:p>
    <w:p w14:paraId="0C56B50E" w14:textId="77777777" w:rsidR="00A16A1E" w:rsidRPr="00A16A1E" w:rsidRDefault="00A16A1E" w:rsidP="00A16A1E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A16A1E">
        <w:rPr>
          <w:rFonts w:ascii="Arial" w:eastAsia="Times New Roman" w:hAnsi="Arial" w:cs="Arial"/>
          <w:b/>
          <w:sz w:val="24"/>
          <w:szCs w:val="24"/>
        </w:rPr>
        <w:t>Участник</w:t>
      </w:r>
      <w:r w:rsidRPr="00A16A1E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вправе:</w:t>
      </w:r>
    </w:p>
    <w:p w14:paraId="756C83F8" w14:textId="77777777" w:rsidR="00A16A1E" w:rsidRP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получать информацию об условиях и порядке проведения Акселератора;</w:t>
      </w:r>
    </w:p>
    <w:p w14:paraId="5F0FAF89" w14:textId="77777777" w:rsidR="00A16A1E" w:rsidRP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получать консультационную и экспертную поддержку в рамках Программы;</w:t>
      </w:r>
    </w:p>
    <w:p w14:paraId="77CE1114" w14:textId="77777777" w:rsidR="00A16A1E" w:rsidRP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обращаться к Организатору за разъяснением положений настоящего документа;</w:t>
      </w:r>
    </w:p>
    <w:p w14:paraId="7297BAF1" w14:textId="77777777" w:rsid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участвовать в мероприятиях, предусмотренных программой для соответствующего Проекта;</w:t>
      </w:r>
    </w:p>
    <w:p w14:paraId="02FB5C17" w14:textId="686C434B" w:rsidR="00A16A1E" w:rsidRPr="00A16A1E" w:rsidRDefault="00A16A1E" w:rsidP="00A16A1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16A1E">
        <w:rPr>
          <w:rFonts w:ascii="Arial" w:eastAsia="Times New Roman" w:hAnsi="Arial" w:cs="Arial"/>
          <w:sz w:val="24"/>
          <w:szCs w:val="24"/>
        </w:rPr>
        <w:t>отказаться от дальнейшего участия в порядке, установленном настоящим Положением</w:t>
      </w:r>
      <w:r>
        <w:rPr>
          <w:rFonts w:ascii="Arial" w:eastAsia="Times New Roman" w:hAnsi="Arial" w:cs="Arial"/>
          <w:sz w:val="24"/>
          <w:szCs w:val="24"/>
          <w:lang w:val="ru-RU"/>
        </w:rPr>
        <w:t>.</w:t>
      </w:r>
    </w:p>
    <w:p w14:paraId="1C5E7DF9" w14:textId="77777777" w:rsidR="00A16A1E" w:rsidRPr="00A16A1E" w:rsidRDefault="00A16A1E" w:rsidP="00A16A1E">
      <w:p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14:paraId="4FCB825A" w14:textId="56E0E001" w:rsidR="00FA671B" w:rsidRPr="00A6152F" w:rsidRDefault="00B07364" w:rsidP="00A16A1E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ru-RU"/>
        </w:rPr>
      </w:pPr>
      <w:r w:rsidRPr="00A6152F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Порядок участия в Программе</w:t>
      </w:r>
    </w:p>
    <w:p w14:paraId="4D5494BB" w14:textId="77777777" w:rsidR="00145381" w:rsidRPr="00A6152F" w:rsidRDefault="00551494" w:rsidP="00A16A1E">
      <w:pPr>
        <w:pStyle w:val="af4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="00B07364" w:rsidRPr="00A6152F">
        <w:rPr>
          <w:rFonts w:ascii="Arial" w:eastAsia="Times New Roman" w:hAnsi="Arial" w:cs="Arial"/>
          <w:sz w:val="24"/>
          <w:szCs w:val="24"/>
        </w:rPr>
        <w:t>Участниками Акселератора могут быть достигшие 18 лет граждане Российской Федерации и иностранные граждане, законно находящиеся на т</w:t>
      </w:r>
      <w:r w:rsidR="00145381" w:rsidRPr="00A6152F">
        <w:rPr>
          <w:rFonts w:ascii="Arial" w:eastAsia="Times New Roman" w:hAnsi="Arial" w:cs="Arial"/>
          <w:sz w:val="24"/>
          <w:szCs w:val="24"/>
        </w:rPr>
        <w:t>ерритории Российской Федерации.</w:t>
      </w:r>
    </w:p>
    <w:p w14:paraId="40DAA233" w14:textId="77777777" w:rsidR="00145381" w:rsidRPr="00A6152F" w:rsidRDefault="00551494" w:rsidP="00A16A1E">
      <w:pPr>
        <w:pStyle w:val="af4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="00B07364" w:rsidRPr="00A6152F">
        <w:rPr>
          <w:rFonts w:ascii="Arial" w:eastAsia="Times New Roman" w:hAnsi="Arial" w:cs="Arial"/>
          <w:sz w:val="24"/>
          <w:szCs w:val="24"/>
        </w:rPr>
        <w:t>Акселератор ориентирован прежде всего на научные и инженерные команды университетов и научных организаций, развивающие собственные научно-технологические разработки.</w:t>
      </w:r>
      <w:r w:rsidR="00145381" w:rsidRPr="00A6152F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="00B07364" w:rsidRPr="00A6152F">
        <w:rPr>
          <w:rFonts w:ascii="Arial" w:eastAsia="Times New Roman" w:hAnsi="Arial" w:cs="Arial"/>
          <w:sz w:val="24"/>
          <w:szCs w:val="24"/>
        </w:rPr>
        <w:t>В состав команды могут входить научные сотрудники, преподаватели, аспиранты, студенты, инженеры, сотрудники исследовательских лабораторий, проектных коллективов и иные специалисты, непосредственно участвующие в развитии технологии. Наличие зарегистрированного юридического лица не является обязательным условием участия.</w:t>
      </w:r>
    </w:p>
    <w:p w14:paraId="0074165B" w14:textId="776711D8" w:rsidR="00FA671B" w:rsidRPr="00A6152F" w:rsidRDefault="00B07364" w:rsidP="00A16A1E">
      <w:pPr>
        <w:pStyle w:val="af4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Участие в Программе означает согласие Участника на использование Организатором и Соорганизатор</w:t>
      </w:r>
      <w:proofErr w:type="spellStart"/>
      <w:r w:rsidR="00145381" w:rsidRPr="007402E8">
        <w:rPr>
          <w:rFonts w:ascii="Arial" w:eastAsia="Times New Roman" w:hAnsi="Arial" w:cs="Arial"/>
          <w:sz w:val="24"/>
          <w:szCs w:val="24"/>
          <w:lang w:val="ru-RU"/>
        </w:rPr>
        <w:t>ами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 xml:space="preserve"> предоставленных им в рамках Программы материалов и информации в целях информационного сопровождения Акселератора, популяризации его деятельности и результатов, а также подготовки презентационных, аналитических, отчётных, образовательных и методических материалов. Использование информации осуществляется с соблюдением законодательства Российской Федерации, прав на результаты интеллектуальной деятельности и установленных требований конфиденциальности.</w:t>
      </w:r>
    </w:p>
    <w:p w14:paraId="008A4DA5" w14:textId="77777777" w:rsidR="00145381" w:rsidRPr="00A6152F" w:rsidRDefault="00CF099A" w:rsidP="00A16A1E">
      <w:pPr>
        <w:pStyle w:val="af4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="00B07364"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Участник (физическое лицо) обязан представить Организатору для участия в Программе письменное согласие на обработку персональных данных. Персональные данные используются и хранятся Организатором исключительно в целях проведения Программы. Организатор обеспечивает безопасность </w:t>
      </w:r>
      <w:r w:rsidR="00B07364" w:rsidRPr="00A6152F">
        <w:rPr>
          <w:rFonts w:ascii="Arial" w:eastAsia="Times New Roman" w:hAnsi="Arial" w:cs="Arial"/>
          <w:color w:val="000000"/>
          <w:sz w:val="24"/>
          <w:szCs w:val="24"/>
        </w:rPr>
        <w:lastRenderedPageBreak/>
        <w:t>обрабатываемых персональных данных Участников в соответствии с требованиями законодательства Российской Федерации.</w:t>
      </w:r>
    </w:p>
    <w:p w14:paraId="54D16957" w14:textId="77777777" w:rsidR="00145381" w:rsidRPr="00A6152F" w:rsidRDefault="00CF099A" w:rsidP="00A16A1E">
      <w:pPr>
        <w:pStyle w:val="af4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="00B07364"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Участие в Программе </w:t>
      </w:r>
      <w:r w:rsidR="00B07364" w:rsidRPr="00A6152F">
        <w:rPr>
          <w:rFonts w:ascii="Arial" w:eastAsia="Times New Roman" w:hAnsi="Arial" w:cs="Arial"/>
          <w:sz w:val="24"/>
          <w:szCs w:val="24"/>
        </w:rPr>
        <w:t>является бесплатным.</w:t>
      </w:r>
    </w:p>
    <w:p w14:paraId="00C30F01" w14:textId="36A0A80B" w:rsidR="00FA671B" w:rsidRDefault="00CF099A" w:rsidP="00A16A1E">
      <w:pPr>
        <w:pStyle w:val="af4"/>
        <w:numPr>
          <w:ilvl w:val="1"/>
          <w:numId w:val="22"/>
        </w:numPr>
        <w:shd w:val="clear" w:color="auto" w:fill="FFFFFF"/>
        <w:spacing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="00B07364" w:rsidRPr="00A6152F">
        <w:rPr>
          <w:rFonts w:ascii="Arial" w:eastAsia="Times New Roman" w:hAnsi="Arial" w:cs="Arial"/>
          <w:color w:val="000000"/>
          <w:sz w:val="24"/>
          <w:szCs w:val="24"/>
        </w:rPr>
        <w:t>Участники Программы, посетившие не менее 60</w:t>
      </w:r>
      <w:r w:rsidR="00B07364"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B07364" w:rsidRPr="00A6152F">
        <w:rPr>
          <w:rFonts w:ascii="Arial" w:eastAsia="Times New Roman" w:hAnsi="Arial" w:cs="Arial"/>
          <w:color w:val="000000"/>
          <w:sz w:val="24"/>
          <w:szCs w:val="24"/>
        </w:rPr>
        <w:t>% мероприятий программы, получают электронный сертификат участника Акселератора.</w:t>
      </w:r>
    </w:p>
    <w:p w14:paraId="4C5B8F84" w14:textId="77777777" w:rsidR="00A16A1E" w:rsidRPr="00A6152F" w:rsidRDefault="00A16A1E" w:rsidP="00A16A1E">
      <w:pPr>
        <w:pStyle w:val="af4"/>
        <w:shd w:val="clear" w:color="auto" w:fill="FFFFFF"/>
        <w:spacing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6233CCE" w14:textId="77777777" w:rsidR="00FA671B" w:rsidRPr="00A6152F" w:rsidRDefault="00B07364" w:rsidP="00A16A1E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Порядок приема Заявок на участие</w:t>
      </w:r>
    </w:p>
    <w:p w14:paraId="20E08175" w14:textId="18C520BD" w:rsidR="00FA671B" w:rsidRPr="00A6152F" w:rsidRDefault="00B07364" w:rsidP="00D104C6">
      <w:pPr>
        <w:pStyle w:val="af4"/>
        <w:numPr>
          <w:ilvl w:val="1"/>
          <w:numId w:val="22"/>
        </w:numPr>
        <w:shd w:val="clear" w:color="auto" w:fill="FFFFFF"/>
        <w:spacing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D104C6">
        <w:rPr>
          <w:rFonts w:ascii="Arial" w:eastAsia="Times New Roman" w:hAnsi="Arial" w:cs="Arial"/>
          <w:color w:val="000000"/>
          <w:sz w:val="24"/>
          <w:szCs w:val="24"/>
        </w:rPr>
        <w:t>одача Заявки означает согласие З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аявителя с условиями настоящего Положения. Нарушение Участником требований настоящего Положения или отказ от надлежащего выполнения его условий считается отказом Участника от участия в Программе. </w:t>
      </w:r>
    </w:p>
    <w:p w14:paraId="5FD3238B" w14:textId="77777777" w:rsidR="00FA671B" w:rsidRPr="00A6152F" w:rsidRDefault="00B07364" w:rsidP="00D104C6">
      <w:pPr>
        <w:pStyle w:val="af4"/>
        <w:numPr>
          <w:ilvl w:val="1"/>
          <w:numId w:val="22"/>
        </w:numPr>
        <w:shd w:val="clear" w:color="auto" w:fill="FFFFFF"/>
        <w:spacing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Участник направляет Заявку посредством заполнения электронной формы, размещенной на Цифровой платформе. Заявка содержит следующие пункты: </w:t>
      </w:r>
    </w:p>
    <w:p w14:paraId="4207749F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название проекта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3311CB88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наименование юридического лица (при наличии)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4CB9FD18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ИНН (при наличии)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162F4FA6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ФИО лидера проекта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300F432F" w14:textId="77777777" w:rsidR="00FA671B" w:rsidRPr="00D104C6" w:rsidRDefault="00145381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Т</w:t>
      </w:r>
      <w:r w:rsidR="00B07364" w:rsidRPr="00D104C6">
        <w:rPr>
          <w:rFonts w:ascii="Arial" w:eastAsia="Times New Roman" w:hAnsi="Arial" w:cs="Arial"/>
          <w:sz w:val="24"/>
          <w:szCs w:val="24"/>
        </w:rPr>
        <w:t>елефон</w:t>
      </w:r>
      <w:r w:rsidRPr="00D104C6">
        <w:rPr>
          <w:rFonts w:ascii="Arial" w:eastAsia="Times New Roman" w:hAnsi="Arial" w:cs="Arial"/>
          <w:sz w:val="24"/>
          <w:szCs w:val="24"/>
        </w:rPr>
        <w:t>;</w:t>
      </w:r>
    </w:p>
    <w:p w14:paraId="54913E89" w14:textId="77777777" w:rsidR="00FA671B" w:rsidRPr="00D104C6" w:rsidRDefault="00145381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эл. Почта;</w:t>
      </w:r>
    </w:p>
    <w:p w14:paraId="6318ED27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аккаунт в соц</w:t>
      </w:r>
      <w:r w:rsidR="00145381" w:rsidRPr="00D104C6">
        <w:rPr>
          <w:rFonts w:ascii="Arial" w:eastAsia="Times New Roman" w:hAnsi="Arial" w:cs="Arial"/>
          <w:sz w:val="24"/>
          <w:szCs w:val="24"/>
        </w:rPr>
        <w:t>иальных</w:t>
      </w:r>
      <w:r w:rsidRPr="00D104C6">
        <w:rPr>
          <w:rFonts w:ascii="Arial" w:eastAsia="Times New Roman" w:hAnsi="Arial" w:cs="Arial"/>
          <w:sz w:val="24"/>
          <w:szCs w:val="24"/>
        </w:rPr>
        <w:t xml:space="preserve"> сетях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4E4ED3C6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город, где работает команда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411F2E44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веб-сайт (при наличии)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643ED0A6" w14:textId="77777777" w:rsidR="00145381" w:rsidRPr="00D104C6" w:rsidRDefault="00145381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наименование образовательной организации среднего специального или высшего образования;</w:t>
      </w:r>
    </w:p>
    <w:p w14:paraId="58D76A5D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от кого Вы узнали об Акселераторе (выбрать из списка)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5B184780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описание проекта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4D7BF1E9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технологическое направление (выбрать из списка)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26FC4D84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какие задачи или процессы потенциально может улучшить Ваша технология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38367A93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какой результат у Вас есть сегодня (выбрать из списка)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1D092708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где технология проверялась (выбрать из списка)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032B1848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 xml:space="preserve">есть ли </w:t>
      </w:r>
      <w:r w:rsidR="00145381" w:rsidRPr="00D104C6">
        <w:rPr>
          <w:rFonts w:ascii="Arial" w:eastAsia="Times New Roman" w:hAnsi="Arial" w:cs="Arial"/>
          <w:sz w:val="24"/>
          <w:szCs w:val="24"/>
        </w:rPr>
        <w:t>потенциальные заказчики</w:t>
      </w:r>
      <w:r w:rsidRPr="00D104C6">
        <w:rPr>
          <w:rFonts w:ascii="Arial" w:eastAsia="Times New Roman" w:hAnsi="Arial" w:cs="Arial"/>
          <w:sz w:val="24"/>
          <w:szCs w:val="24"/>
        </w:rPr>
        <w:t>, которые тестировали решение (выбрать из списка)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274F2261" w14:textId="77777777" w:rsidR="00FA671B" w:rsidRPr="00D104C6" w:rsidRDefault="00795CBA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какие м</w:t>
      </w:r>
      <w:r w:rsidR="00145381" w:rsidRPr="00D104C6">
        <w:rPr>
          <w:rFonts w:ascii="Arial" w:eastAsia="Times New Roman" w:hAnsi="Arial" w:cs="Arial"/>
          <w:sz w:val="24"/>
          <w:szCs w:val="24"/>
        </w:rPr>
        <w:t>ероприятия по защите</w:t>
      </w:r>
      <w:r w:rsidR="00B07364" w:rsidRPr="00D104C6">
        <w:rPr>
          <w:rFonts w:ascii="Arial" w:eastAsia="Times New Roman" w:hAnsi="Arial" w:cs="Arial"/>
          <w:sz w:val="24"/>
          <w:szCs w:val="24"/>
        </w:rPr>
        <w:t xml:space="preserve"> </w:t>
      </w:r>
      <w:r w:rsidR="00145381" w:rsidRPr="00D104C6">
        <w:rPr>
          <w:rFonts w:ascii="Arial" w:eastAsia="Times New Roman" w:hAnsi="Arial" w:cs="Arial"/>
          <w:sz w:val="24"/>
          <w:szCs w:val="24"/>
        </w:rPr>
        <w:t>интеллектуальной собственности (</w:t>
      </w:r>
      <w:r w:rsidR="00B07364" w:rsidRPr="00D104C6">
        <w:rPr>
          <w:rFonts w:ascii="Arial" w:eastAsia="Times New Roman" w:hAnsi="Arial" w:cs="Arial"/>
          <w:sz w:val="24"/>
          <w:szCs w:val="24"/>
        </w:rPr>
        <w:t>ИС</w:t>
      </w:r>
      <w:r w:rsidR="00145381" w:rsidRPr="00D104C6">
        <w:rPr>
          <w:rFonts w:ascii="Arial" w:eastAsia="Times New Roman" w:hAnsi="Arial" w:cs="Arial"/>
          <w:sz w:val="24"/>
          <w:szCs w:val="24"/>
        </w:rPr>
        <w:t>)</w:t>
      </w:r>
      <w:r w:rsidR="00B07364" w:rsidRPr="00D104C6">
        <w:rPr>
          <w:rFonts w:ascii="Arial" w:eastAsia="Times New Roman" w:hAnsi="Arial" w:cs="Arial"/>
          <w:sz w:val="24"/>
          <w:szCs w:val="24"/>
        </w:rPr>
        <w:t xml:space="preserve"> </w:t>
      </w:r>
      <w:r w:rsidRPr="00D104C6">
        <w:rPr>
          <w:rFonts w:ascii="Arial" w:eastAsia="Times New Roman" w:hAnsi="Arial" w:cs="Arial"/>
          <w:sz w:val="24"/>
          <w:szCs w:val="24"/>
        </w:rPr>
        <w:t xml:space="preserve">уже были проведены </w:t>
      </w:r>
      <w:r w:rsidR="00B07364" w:rsidRPr="00D104C6">
        <w:rPr>
          <w:rFonts w:ascii="Arial" w:eastAsia="Times New Roman" w:hAnsi="Arial" w:cs="Arial"/>
          <w:sz w:val="24"/>
          <w:szCs w:val="24"/>
        </w:rPr>
        <w:t>(выбрать из списка)</w:t>
      </w:r>
      <w:r w:rsidR="00145381" w:rsidRPr="00D104C6">
        <w:rPr>
          <w:rFonts w:ascii="Arial" w:eastAsia="Times New Roman" w:hAnsi="Arial" w:cs="Arial"/>
          <w:sz w:val="24"/>
          <w:szCs w:val="24"/>
        </w:rPr>
        <w:t>;</w:t>
      </w:r>
    </w:p>
    <w:p w14:paraId="21E69AC4" w14:textId="77777777" w:rsidR="00FA671B" w:rsidRPr="00D104C6" w:rsidRDefault="00795CBA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 xml:space="preserve">на каком этапе формирования находится </w:t>
      </w:r>
      <w:r w:rsidR="00B07364" w:rsidRPr="00D104C6">
        <w:rPr>
          <w:rFonts w:ascii="Arial" w:eastAsia="Times New Roman" w:hAnsi="Arial" w:cs="Arial"/>
          <w:sz w:val="24"/>
          <w:szCs w:val="24"/>
        </w:rPr>
        <w:t>команда</w:t>
      </w:r>
      <w:r w:rsidRPr="00D104C6">
        <w:rPr>
          <w:rFonts w:ascii="Arial" w:eastAsia="Times New Roman" w:hAnsi="Arial" w:cs="Arial"/>
          <w:sz w:val="24"/>
          <w:szCs w:val="24"/>
        </w:rPr>
        <w:t xml:space="preserve"> проекта</w:t>
      </w:r>
      <w:r w:rsidR="00B07364" w:rsidRPr="00D104C6">
        <w:rPr>
          <w:rFonts w:ascii="Arial" w:eastAsia="Times New Roman" w:hAnsi="Arial" w:cs="Arial"/>
          <w:sz w:val="24"/>
          <w:szCs w:val="24"/>
        </w:rPr>
        <w:t xml:space="preserve"> (выбрать из списка)</w:t>
      </w:r>
      <w:r w:rsidRPr="00D104C6">
        <w:rPr>
          <w:rFonts w:ascii="Arial" w:eastAsia="Times New Roman" w:hAnsi="Arial" w:cs="Arial"/>
          <w:sz w:val="24"/>
          <w:szCs w:val="24"/>
        </w:rPr>
        <w:t>;</w:t>
      </w:r>
    </w:p>
    <w:p w14:paraId="26CC0C2C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исследования рынка, потенциальных клиентов и конкурентов (выбрать из списка)</w:t>
      </w:r>
    </w:p>
    <w:p w14:paraId="7CFBCBF2" w14:textId="77777777" w:rsidR="00FA671B" w:rsidRPr="00D104C6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D104C6">
        <w:rPr>
          <w:rFonts w:ascii="Arial" w:eastAsia="Times New Roman" w:hAnsi="Arial" w:cs="Arial"/>
          <w:sz w:val="24"/>
          <w:szCs w:val="24"/>
        </w:rPr>
        <w:t>из каких средств финансируется деятельность проекта (выбрать из списка)</w:t>
      </w:r>
    </w:p>
    <w:p w14:paraId="62CC0C8E" w14:textId="77777777" w:rsidR="00FA671B" w:rsidRPr="00A6152F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4"/>
          <w:szCs w:val="24"/>
          <w:highlight w:val="white"/>
        </w:rPr>
      </w:pPr>
      <w:r w:rsidRPr="00D104C6">
        <w:rPr>
          <w:rFonts w:ascii="Arial" w:eastAsia="Times New Roman" w:hAnsi="Arial" w:cs="Arial"/>
          <w:sz w:val="24"/>
          <w:szCs w:val="24"/>
        </w:rPr>
        <w:t>необходимые средства для достижения следующей стадии развития проекта (выбрать из списка)</w:t>
      </w:r>
    </w:p>
    <w:p w14:paraId="365D2386" w14:textId="77777777" w:rsidR="00FA671B" w:rsidRPr="00A6152F" w:rsidRDefault="00B07364" w:rsidP="00D104C6">
      <w:pPr>
        <w:pStyle w:val="af4"/>
        <w:numPr>
          <w:ilvl w:val="1"/>
          <w:numId w:val="22"/>
        </w:numPr>
        <w:shd w:val="clear" w:color="auto" w:fill="FFFFFF"/>
        <w:spacing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>Заявка должна содержать только актуальную и достоверную информацию по всем пунктам (полям) электронной формы Заявки. Организатор вправе запросить у Участника дополнительную информацию и документы, относящиеся к Проекту в случае, если у Организатора есть сомнения в том, что предоставленная Участником информация при регистрации ошибочна или неточна. Участник обязан предоставить такую информацию в течении 3 (трёх) рабочих дней с момента получения такого запроса. В случае отказа Участника от предоставления информации либо предоставления ложной информации Организатор вправе запретить дальнейшее участие в Программе Участнику.</w:t>
      </w:r>
    </w:p>
    <w:p w14:paraId="2E289EA0" w14:textId="77777777" w:rsidR="00FA671B" w:rsidRPr="00560C8A" w:rsidRDefault="00B07364" w:rsidP="00560C8A">
      <w:pPr>
        <w:pStyle w:val="af4"/>
        <w:numPr>
          <w:ilvl w:val="1"/>
          <w:numId w:val="22"/>
        </w:numPr>
        <w:shd w:val="clear" w:color="auto" w:fill="FFFFFF"/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A6152F">
        <w:lastRenderedPageBreak/>
        <w:t xml:space="preserve"> </w:t>
      </w:r>
      <w:r w:rsidRPr="00560C8A">
        <w:rPr>
          <w:rFonts w:ascii="Arial" w:hAnsi="Arial" w:cs="Arial"/>
          <w:sz w:val="24"/>
          <w:szCs w:val="24"/>
        </w:rPr>
        <w:t>Требования к проектам:</w:t>
      </w:r>
    </w:p>
    <w:p w14:paraId="675A3CE2" w14:textId="77777777" w:rsidR="00FA671B" w:rsidRPr="00560C8A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60C8A">
        <w:rPr>
          <w:rFonts w:ascii="Arial" w:eastAsia="Times New Roman" w:hAnsi="Arial" w:cs="Arial"/>
          <w:sz w:val="24"/>
          <w:szCs w:val="24"/>
        </w:rPr>
        <w:t>соответствие одному или нескольким технологическим направлениям Акселератора</w:t>
      </w:r>
      <w:r w:rsidRPr="00560C8A">
        <w:rPr>
          <w:rFonts w:ascii="Arial" w:hAnsi="Arial" w:cs="Arial"/>
          <w:sz w:val="24"/>
          <w:szCs w:val="24"/>
        </w:rPr>
        <w:t>;</w:t>
      </w:r>
    </w:p>
    <w:p w14:paraId="0BDEA55D" w14:textId="77777777" w:rsidR="00FA671B" w:rsidRPr="00A6152F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560C8A">
        <w:rPr>
          <w:rFonts w:ascii="Arial" w:eastAsia="Times New Roman" w:hAnsi="Arial" w:cs="Arial"/>
          <w:sz w:val="24"/>
          <w:szCs w:val="24"/>
        </w:rPr>
        <w:t>наличие собственной</w:t>
      </w:r>
      <w:r w:rsidRPr="00A6152F">
        <w:rPr>
          <w:rFonts w:ascii="Arial" w:eastAsia="Times New Roman" w:hAnsi="Arial" w:cs="Arial"/>
          <w:sz w:val="24"/>
          <w:szCs w:val="24"/>
        </w:rPr>
        <w:t xml:space="preserve"> научной или инженерной разработки;</w:t>
      </w:r>
    </w:p>
    <w:p w14:paraId="777A8C8A" w14:textId="77777777" w:rsidR="00FA671B" w:rsidRPr="00A6152F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преимущественный уровень технологической готовности 3–5;</w:t>
      </w:r>
    </w:p>
    <w:p w14:paraId="336E8D55" w14:textId="77777777" w:rsidR="00FA671B" w:rsidRPr="00A6152F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наличие результатов, позволяющих оценить научно-технологическую состоятельность разработки и перспективы её дальнейшего развития;</w:t>
      </w:r>
    </w:p>
    <w:p w14:paraId="3330D1D1" w14:textId="77777777" w:rsidR="00FA671B" w:rsidRPr="00A6152F" w:rsidRDefault="00B07364" w:rsidP="00D104C6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наличие потенциальной промышленной применимости.</w:t>
      </w:r>
    </w:p>
    <w:p w14:paraId="72EE13E4" w14:textId="77777777" w:rsidR="00FA671B" w:rsidRPr="00A6152F" w:rsidRDefault="00B07364" w:rsidP="00560C8A">
      <w:pPr>
        <w:shd w:val="clear" w:color="auto" w:fill="FFFFFF"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val="ru-RU"/>
        </w:rPr>
      </w:pPr>
      <w:r w:rsidRPr="00A6152F">
        <w:rPr>
          <w:rFonts w:ascii="Arial" w:eastAsia="Times New Roman" w:hAnsi="Arial" w:cs="Arial"/>
          <w:sz w:val="24"/>
          <w:szCs w:val="24"/>
        </w:rPr>
        <w:t>Организатор вправе допустить к рассмотрению разработки смежного уровня технологической готовности, если их содержание и потенциал соответствуют целям Акселератора.</w:t>
      </w:r>
    </w:p>
    <w:p w14:paraId="327E1148" w14:textId="13BDB975" w:rsidR="00FA671B" w:rsidRPr="00A6152F" w:rsidRDefault="00B07364" w:rsidP="00560C8A">
      <w:pPr>
        <w:pStyle w:val="af4"/>
        <w:numPr>
          <w:ilvl w:val="1"/>
          <w:numId w:val="22"/>
        </w:numPr>
        <w:shd w:val="clear" w:color="auto" w:fill="FFFFFF"/>
        <w:spacing w:line="240" w:lineRule="auto"/>
        <w:ind w:left="0" w:firstLine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>Участник вправе отказаться от своей Заявки на любом этапе путем направления письменного уведомления на адрес электронной почты Организатора</w:t>
      </w:r>
      <w:r w:rsidRPr="00A6152F">
        <w:rPr>
          <w:rFonts w:ascii="Arial" w:eastAsia="Times New Roman" w:hAnsi="Arial" w:cs="Arial"/>
          <w:color w:val="000000"/>
          <w:sz w:val="24"/>
          <w:szCs w:val="24"/>
          <w:highlight w:val="white"/>
        </w:rPr>
        <w:t xml:space="preserve"> (</w:t>
      </w:r>
      <w:hyperlink r:id="rId8" w:history="1">
        <w:r w:rsidR="00560C8A" w:rsidRPr="00E41B43">
          <w:rPr>
            <w:rStyle w:val="a7"/>
            <w:rFonts w:ascii="Arial" w:eastAsia="Times New Roman" w:hAnsi="Arial" w:cs="Arial"/>
            <w:sz w:val="24"/>
            <w:szCs w:val="24"/>
            <w:highlight w:val="white"/>
          </w:rPr>
          <w:t>ethspb@rusindustrial.ai</w:t>
        </w:r>
      </w:hyperlink>
      <w:r w:rsidRPr="00A6152F">
        <w:rPr>
          <w:rFonts w:ascii="Arial" w:eastAsia="Times New Roman" w:hAnsi="Arial" w:cs="Arial"/>
          <w:color w:val="000000"/>
          <w:sz w:val="24"/>
          <w:szCs w:val="24"/>
          <w:highlight w:val="white"/>
        </w:rPr>
        <w:t xml:space="preserve">). </w:t>
      </w:r>
    </w:p>
    <w:p w14:paraId="2969CFF3" w14:textId="77777777" w:rsidR="00FA671B" w:rsidRPr="00A6152F" w:rsidRDefault="00FA671B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5B5A1E" w14:textId="77777777" w:rsidR="00FA671B" w:rsidRPr="00A6152F" w:rsidRDefault="00B07364" w:rsidP="00560C8A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Порядок отбора заявок на участие</w:t>
      </w:r>
    </w:p>
    <w:p w14:paraId="5A9D1D9E" w14:textId="77777777" w:rsidR="00FA671B" w:rsidRPr="00A6152F" w:rsidRDefault="00CF099A" w:rsidP="00560C8A">
      <w:pPr>
        <w:pStyle w:val="af4"/>
        <w:numPr>
          <w:ilvl w:val="1"/>
          <w:numId w:val="22"/>
        </w:numPr>
        <w:shd w:val="clear" w:color="auto" w:fill="FFFFFF"/>
        <w:spacing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="00B07364" w:rsidRPr="00A6152F">
        <w:rPr>
          <w:rFonts w:ascii="Arial" w:eastAsia="Times New Roman" w:hAnsi="Arial" w:cs="Arial"/>
          <w:color w:val="000000"/>
          <w:sz w:val="24"/>
          <w:szCs w:val="24"/>
        </w:rPr>
        <w:t>Отбор</w:t>
      </w:r>
      <w:r w:rsidR="00B07364" w:rsidRPr="00A6152F">
        <w:rPr>
          <w:rFonts w:ascii="Arial" w:eastAsia="Times New Roman" w:hAnsi="Arial" w:cs="Arial"/>
          <w:sz w:val="24"/>
          <w:szCs w:val="24"/>
        </w:rPr>
        <w:t xml:space="preserve"> Заявок для участия в Программе проходит в три этапа:</w:t>
      </w:r>
    </w:p>
    <w:p w14:paraId="588625BE" w14:textId="77777777" w:rsidR="00FA671B" w:rsidRPr="00A6152F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560C8A">
        <w:rPr>
          <w:rFonts w:ascii="Arial" w:eastAsia="Times New Roman" w:hAnsi="Arial" w:cs="Arial"/>
          <w:b/>
          <w:sz w:val="24"/>
          <w:szCs w:val="24"/>
        </w:rPr>
        <w:t>Первичная оценка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CF099A" w:rsidRPr="00560C8A">
        <w:rPr>
          <w:rFonts w:ascii="Arial" w:eastAsia="Times New Roman" w:hAnsi="Arial" w:cs="Arial"/>
          <w:sz w:val="24"/>
          <w:szCs w:val="24"/>
        </w:rPr>
        <w:t xml:space="preserve">– </w:t>
      </w:r>
      <w:r w:rsidRPr="00A6152F">
        <w:rPr>
          <w:rFonts w:ascii="Arial" w:eastAsia="Times New Roman" w:hAnsi="Arial" w:cs="Arial"/>
          <w:sz w:val="24"/>
          <w:szCs w:val="24"/>
        </w:rPr>
        <w:t>проверка соответствия Заявки требованиям п. 3.4 настоящего Положения;</w:t>
      </w:r>
    </w:p>
    <w:p w14:paraId="2D62C0B8" w14:textId="77777777" w:rsidR="00FA671B" w:rsidRPr="00A6152F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560C8A">
        <w:rPr>
          <w:rFonts w:ascii="Arial" w:eastAsia="Times New Roman" w:hAnsi="Arial" w:cs="Arial"/>
          <w:b/>
          <w:sz w:val="24"/>
          <w:szCs w:val="24"/>
        </w:rPr>
        <w:t xml:space="preserve">Оценка </w:t>
      </w:r>
      <w:proofErr w:type="spellStart"/>
      <w:r w:rsidRPr="00560C8A">
        <w:rPr>
          <w:rFonts w:ascii="Arial" w:eastAsia="Times New Roman" w:hAnsi="Arial" w:cs="Arial"/>
          <w:b/>
          <w:sz w:val="24"/>
          <w:szCs w:val="24"/>
        </w:rPr>
        <w:t>Техноброкером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CF099A" w:rsidRPr="00560C8A">
        <w:rPr>
          <w:rFonts w:ascii="Arial" w:eastAsia="Times New Roman" w:hAnsi="Arial" w:cs="Arial"/>
          <w:sz w:val="24"/>
          <w:szCs w:val="24"/>
        </w:rPr>
        <w:t xml:space="preserve">– </w:t>
      </w:r>
      <w:r w:rsidRPr="00A6152F">
        <w:rPr>
          <w:rFonts w:ascii="Arial" w:eastAsia="Times New Roman" w:hAnsi="Arial" w:cs="Arial"/>
          <w:sz w:val="24"/>
          <w:szCs w:val="24"/>
        </w:rPr>
        <w:t>оценивается научно-технологическая состоятельность разработки, соответствие направлениям Акселератора, уровень технологической готовности и потенциал дальнейшего развития;</w:t>
      </w:r>
    </w:p>
    <w:p w14:paraId="40880C64" w14:textId="77777777" w:rsidR="00FA671B" w:rsidRPr="00A6152F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560C8A">
        <w:rPr>
          <w:rFonts w:ascii="Arial" w:eastAsia="Times New Roman" w:hAnsi="Arial" w:cs="Arial"/>
          <w:b/>
          <w:sz w:val="24"/>
          <w:szCs w:val="24"/>
        </w:rPr>
        <w:t>Оценка Заказчиком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="00CF099A" w:rsidRPr="00560C8A">
        <w:rPr>
          <w:rFonts w:ascii="Arial" w:eastAsia="Times New Roman" w:hAnsi="Arial" w:cs="Arial"/>
          <w:sz w:val="24"/>
          <w:szCs w:val="24"/>
        </w:rPr>
        <w:t xml:space="preserve">– </w:t>
      </w:r>
      <w:r w:rsidRPr="00A6152F">
        <w:rPr>
          <w:rFonts w:ascii="Arial" w:eastAsia="Times New Roman" w:hAnsi="Arial" w:cs="Arial"/>
          <w:sz w:val="24"/>
          <w:szCs w:val="24"/>
        </w:rPr>
        <w:t>оценивается потенциальная применимость технологии, ожидаемый эффект и целесообразность дальнейшей совместной проработки.</w:t>
      </w:r>
    </w:p>
    <w:p w14:paraId="3E501EFC" w14:textId="77777777" w:rsidR="00FA671B" w:rsidRPr="00A6152F" w:rsidRDefault="00B07364" w:rsidP="00560C8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При необходимости в рамках отбора Организатор вправе проводить интервью с командами и запрашивать дополнительные материалы. </w:t>
      </w:r>
    </w:p>
    <w:p w14:paraId="22C18E67" w14:textId="77777777" w:rsidR="00CF099A" w:rsidRPr="00A6152F" w:rsidRDefault="00B07364" w:rsidP="00560C8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Проект приглашается в Программу по итогам оценки </w:t>
      </w:r>
      <w:proofErr w:type="spellStart"/>
      <w:r w:rsidRPr="00A6152F">
        <w:rPr>
          <w:rFonts w:ascii="Arial" w:eastAsia="Times New Roman" w:hAnsi="Arial" w:cs="Arial"/>
          <w:sz w:val="24"/>
          <w:szCs w:val="24"/>
        </w:rPr>
        <w:t>Техноброкера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 xml:space="preserve"> и с учётом позиции Заказчика. Организатор уведомляет Участников о результатах отбора посредством электронной почты, указанной в Заявке, в срок до 11.10.2026 г. включительно.</w:t>
      </w:r>
    </w:p>
    <w:p w14:paraId="089CDF70" w14:textId="77777777" w:rsidR="00560C8A" w:rsidRDefault="00CF099A" w:rsidP="00560C8A">
      <w:pPr>
        <w:pStyle w:val="af4"/>
        <w:numPr>
          <w:ilvl w:val="1"/>
          <w:numId w:val="22"/>
        </w:numPr>
        <w:shd w:val="clear" w:color="auto" w:fill="FFFFFF"/>
        <w:spacing w:line="240" w:lineRule="auto"/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="00560C8A" w:rsidRPr="0072548D">
        <w:rPr>
          <w:rFonts w:ascii="Arial" w:eastAsia="Times New Roman" w:hAnsi="Arial" w:cs="Arial"/>
          <w:color w:val="000000"/>
          <w:sz w:val="24"/>
          <w:szCs w:val="24"/>
        </w:rPr>
        <w:t>Организатор</w:t>
      </w:r>
      <w:r w:rsidR="00560C8A" w:rsidRPr="0072548D">
        <w:rPr>
          <w:rFonts w:ascii="Arial" w:eastAsia="Times New Roman" w:hAnsi="Arial" w:cs="Arial"/>
          <w:color w:val="000000"/>
          <w:sz w:val="24"/>
          <w:szCs w:val="24"/>
          <w:lang w:val="ru-RU"/>
        </w:rPr>
        <w:t>ы</w:t>
      </w:r>
      <w:r w:rsidR="00560C8A" w:rsidRPr="0072548D">
        <w:rPr>
          <w:rFonts w:ascii="Arial" w:eastAsia="Times New Roman" w:hAnsi="Arial" w:cs="Arial"/>
          <w:color w:val="000000"/>
          <w:sz w:val="24"/>
          <w:szCs w:val="24"/>
        </w:rPr>
        <w:t>, Со</w:t>
      </w:r>
      <w:r w:rsidR="00B07364" w:rsidRPr="0072548D">
        <w:rPr>
          <w:rFonts w:ascii="Arial" w:eastAsia="Times New Roman" w:hAnsi="Arial" w:cs="Arial"/>
          <w:color w:val="000000"/>
          <w:sz w:val="24"/>
          <w:szCs w:val="24"/>
        </w:rPr>
        <w:t>организаторы</w:t>
      </w:r>
      <w:r w:rsidR="00B07364"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и Партнеры Программы не выдают устных и (или) письменных разъяснений относительно результатов оценки Заявок</w:t>
      </w:r>
      <w:r w:rsidR="00B07364" w:rsidRPr="00A6152F">
        <w:rPr>
          <w:rFonts w:ascii="Arial" w:eastAsia="Times New Roman" w:hAnsi="Arial" w:cs="Arial"/>
          <w:sz w:val="24"/>
          <w:szCs w:val="24"/>
        </w:rPr>
        <w:t>.</w:t>
      </w:r>
    </w:p>
    <w:p w14:paraId="7680CB9F" w14:textId="2455BF69" w:rsidR="00FA671B" w:rsidRPr="00A6152F" w:rsidRDefault="00B07364" w:rsidP="00560C8A">
      <w:pPr>
        <w:pStyle w:val="af4"/>
        <w:shd w:val="clear" w:color="auto" w:fill="FFFFFF"/>
        <w:spacing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6109A88" w14:textId="77777777" w:rsidR="00FA671B" w:rsidRPr="00A6152F" w:rsidRDefault="00B07364" w:rsidP="00560C8A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Этапы</w:t>
      </w:r>
      <w:r w:rsidRPr="00A6152F">
        <w:rPr>
          <w:rFonts w:ascii="Arial" w:eastAsia="Times New Roman" w:hAnsi="Arial" w:cs="Arial"/>
          <w:b/>
          <w:bCs/>
          <w:sz w:val="24"/>
          <w:szCs w:val="24"/>
        </w:rPr>
        <w:t xml:space="preserve"> реализации Программы</w:t>
      </w:r>
    </w:p>
    <w:p w14:paraId="06053258" w14:textId="77777777" w:rsidR="00CF099A" w:rsidRPr="00A6152F" w:rsidRDefault="00CF099A" w:rsidP="00CF099A">
      <w:pPr>
        <w:pStyle w:val="af4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vanish/>
          <w:sz w:val="24"/>
          <w:szCs w:val="24"/>
        </w:rPr>
      </w:pPr>
    </w:p>
    <w:p w14:paraId="106912C5" w14:textId="77777777" w:rsidR="00CF099A" w:rsidRPr="00A6152F" w:rsidRDefault="00CF099A" w:rsidP="00CF099A">
      <w:pPr>
        <w:pStyle w:val="af4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jc w:val="both"/>
        <w:rPr>
          <w:rFonts w:ascii="Arial" w:eastAsia="Times New Roman" w:hAnsi="Arial" w:cs="Arial"/>
          <w:vanish/>
          <w:sz w:val="24"/>
          <w:szCs w:val="24"/>
        </w:rPr>
      </w:pPr>
    </w:p>
    <w:p w14:paraId="2A01B6E8" w14:textId="289CBDF2" w:rsidR="00FA671B" w:rsidRPr="00560C8A" w:rsidRDefault="00B07364" w:rsidP="00560C8A">
      <w:pPr>
        <w:pStyle w:val="af4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560C8A">
        <w:rPr>
          <w:rFonts w:ascii="Arial" w:eastAsia="Times New Roman" w:hAnsi="Arial" w:cs="Arial"/>
          <w:sz w:val="24"/>
          <w:szCs w:val="24"/>
        </w:rPr>
        <w:t xml:space="preserve">Основой Акселератора является совместная работа научной команды, </w:t>
      </w:r>
      <w:proofErr w:type="spellStart"/>
      <w:r w:rsidRPr="00560C8A">
        <w:rPr>
          <w:rFonts w:ascii="Arial" w:eastAsia="Times New Roman" w:hAnsi="Arial" w:cs="Arial"/>
          <w:sz w:val="24"/>
          <w:szCs w:val="24"/>
        </w:rPr>
        <w:t>Техноброкера</w:t>
      </w:r>
      <w:proofErr w:type="spellEnd"/>
      <w:r w:rsidRPr="00560C8A">
        <w:rPr>
          <w:rFonts w:ascii="Arial" w:eastAsia="Times New Roman" w:hAnsi="Arial" w:cs="Arial"/>
          <w:sz w:val="24"/>
          <w:szCs w:val="24"/>
        </w:rPr>
        <w:t xml:space="preserve"> и потенциального индустриального Заказчика. Взаимодействие строится от оценки потенциала самой технологии и выбора сценария её промышленного применения к формированию дорожной карты трансфера технологии и подготовке конкретного следующего этапа.</w:t>
      </w:r>
    </w:p>
    <w:p w14:paraId="1ED2A39F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Для каждого Проекта Организатор назначает </w:t>
      </w:r>
      <w:proofErr w:type="spellStart"/>
      <w:r w:rsidRPr="00A6152F">
        <w:rPr>
          <w:rFonts w:ascii="Arial" w:eastAsia="Times New Roman" w:hAnsi="Arial" w:cs="Arial"/>
          <w:sz w:val="24"/>
          <w:szCs w:val="24"/>
        </w:rPr>
        <w:t>Техноброкера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>, который сопровождает команду на протяжении Программы, помогает организовывать взаимодействие с Заказчиком и экспертами, координирует подготовку материалов и формирование итоговой дорожной карты.</w:t>
      </w:r>
    </w:p>
    <w:p w14:paraId="11DBCD3A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Для участия в Программе проектные команды регистрируются на Цифровой платформе и создают личный кабинет Проекта. </w:t>
      </w:r>
      <w:proofErr w:type="spellStart"/>
      <w:r w:rsidRPr="00A6152F">
        <w:rPr>
          <w:rFonts w:ascii="Arial" w:eastAsia="Times New Roman" w:hAnsi="Arial" w:cs="Arial"/>
          <w:sz w:val="24"/>
          <w:szCs w:val="24"/>
        </w:rPr>
        <w:t>Техноброкер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 xml:space="preserve"> ведёт еженедельную отчётность о ходе работы и достигнутых результатах по закреплённым за ним Проектам.</w:t>
      </w:r>
    </w:p>
    <w:p w14:paraId="385CE1F8" w14:textId="77777777" w:rsidR="00CF099A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lastRenderedPageBreak/>
        <w:t xml:space="preserve"> Программа включает 7 онлайн-модулей, очную стратегическую сессию в МФТИ и финальный Демо-день. Подробное содержание и расписание модулей приведены в Приложении № 1 к настоящему Положению. В рамках онлайн-модулей научные команды участвуют в семинарах с приглашёнными экспертами и еженедельно индивидуально прорабатывают с </w:t>
      </w:r>
      <w:proofErr w:type="spellStart"/>
      <w:r w:rsidRPr="00A6152F">
        <w:rPr>
          <w:rFonts w:ascii="Arial" w:eastAsia="Times New Roman" w:hAnsi="Arial" w:cs="Arial"/>
          <w:sz w:val="24"/>
          <w:szCs w:val="24"/>
        </w:rPr>
        <w:t>Техноброкером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 xml:space="preserve"> свой Проект в логике соответствующего модуля. </w:t>
      </w:r>
    </w:p>
    <w:p w14:paraId="5E55ADE6" w14:textId="77777777" w:rsidR="00FA671B" w:rsidRPr="00A6152F" w:rsidRDefault="00CF099A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="00B07364" w:rsidRPr="00A6152F">
        <w:rPr>
          <w:rFonts w:ascii="Arial" w:eastAsia="Times New Roman" w:hAnsi="Arial" w:cs="Arial"/>
          <w:sz w:val="24"/>
          <w:szCs w:val="24"/>
        </w:rPr>
        <w:t xml:space="preserve">До очной стратегической сессии работа сфокусирована на оценке потенциала технологии, уточнении сценария её промышленного применения, требований Заказчика и необходимых этапов дальнейшего развития; после неё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 xml:space="preserve"> </w:t>
      </w:r>
      <w:r w:rsidR="00B07364" w:rsidRPr="00A6152F">
        <w:rPr>
          <w:rFonts w:ascii="Arial" w:eastAsia="Times New Roman" w:hAnsi="Arial" w:cs="Arial"/>
          <w:sz w:val="24"/>
          <w:szCs w:val="24"/>
        </w:rPr>
        <w:t>на формировании и детализации дорожной карты трансфера технологии и подготовке ближайшего следующего этапа.</w:t>
      </w:r>
    </w:p>
    <w:p w14:paraId="17FD4359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Очная стратегическая сессия проводится в г. Долгопрудном на базе МФТИ совместно с экспертами МФТИ и посвящена интенсивной проработке предварительной дорожной карты трансфера технологии. </w:t>
      </w:r>
    </w:p>
    <w:p w14:paraId="6A0D6B4C" w14:textId="789C209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Финалом Акселератора является Демо-день, на котором команды представляют итоговые дорожные карты трансфера представителям индустриальных Заказчиков, институтов развития, технологических и финансовых партнёров, потенциально способных участвовать в их дальнейшей реализации. Порядок отбора участников Демо-дня, оценки Проектов и предоставления грантовой поддержки определяется разделом </w:t>
      </w:r>
      <w:r w:rsidR="00560C8A" w:rsidRPr="0072548D">
        <w:rPr>
          <w:rFonts w:ascii="Arial" w:eastAsia="Times New Roman" w:hAnsi="Arial" w:cs="Arial"/>
          <w:sz w:val="24"/>
          <w:szCs w:val="24"/>
        </w:rPr>
        <w:t>8</w:t>
      </w:r>
      <w:r w:rsidRPr="00A6152F">
        <w:rPr>
          <w:rFonts w:ascii="Arial" w:eastAsia="Times New Roman" w:hAnsi="Arial" w:cs="Arial"/>
          <w:sz w:val="24"/>
          <w:szCs w:val="24"/>
        </w:rPr>
        <w:t xml:space="preserve"> настоящего Положения. </w:t>
      </w:r>
    </w:p>
    <w:p w14:paraId="1FDA24C5" w14:textId="77777777" w:rsidR="00FA671B" w:rsidRPr="00A6152F" w:rsidRDefault="00B07364" w:rsidP="00560C8A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560C8A">
        <w:rPr>
          <w:rFonts w:ascii="Arial" w:eastAsia="Times New Roman" w:hAnsi="Arial" w:cs="Arial"/>
          <w:b/>
          <w:bCs/>
          <w:color w:val="000000"/>
          <w:sz w:val="24"/>
          <w:szCs w:val="24"/>
        </w:rPr>
        <w:t>Демо</w:t>
      </w:r>
      <w:r w:rsidRPr="00A6152F">
        <w:rPr>
          <w:rFonts w:ascii="Arial" w:eastAsia="Times New Roman" w:hAnsi="Arial" w:cs="Arial"/>
          <w:b/>
          <w:bCs/>
          <w:sz w:val="24"/>
          <w:szCs w:val="24"/>
        </w:rPr>
        <w:t>-день и определение победителя Акселератора</w:t>
      </w:r>
    </w:p>
    <w:p w14:paraId="0EC14B19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К участию в Демо-дне допускаются 10 (десять) </w:t>
      </w:r>
      <w:r w:rsidR="00CF099A" w:rsidRPr="00A6152F">
        <w:rPr>
          <w:rFonts w:ascii="Arial" w:eastAsia="Times New Roman" w:hAnsi="Arial" w:cs="Arial"/>
          <w:color w:val="000000"/>
          <w:sz w:val="24"/>
          <w:szCs w:val="24"/>
          <w:lang w:val="ru-RU"/>
        </w:rPr>
        <w:t>п</w:t>
      </w:r>
      <w:proofErr w:type="spellStart"/>
      <w:r w:rsidRPr="00A6152F">
        <w:rPr>
          <w:rFonts w:ascii="Arial" w:eastAsia="Times New Roman" w:hAnsi="Arial" w:cs="Arial"/>
          <w:color w:val="000000"/>
          <w:sz w:val="24"/>
          <w:szCs w:val="24"/>
        </w:rPr>
        <w:t>роектов</w:t>
      </w:r>
      <w:proofErr w:type="spellEnd"/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, показавших наиболее высокие результаты в ходе Акселератора и отобранных Организатором с участием </w:t>
      </w:r>
      <w:proofErr w:type="spellStart"/>
      <w:r w:rsidRPr="00A6152F">
        <w:rPr>
          <w:rFonts w:ascii="Arial" w:eastAsia="Times New Roman" w:hAnsi="Arial" w:cs="Arial"/>
          <w:color w:val="000000"/>
          <w:sz w:val="24"/>
          <w:szCs w:val="24"/>
        </w:rPr>
        <w:t>Техноброкеров</w:t>
      </w:r>
      <w:proofErr w:type="spellEnd"/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и индустриальных Заказчиков не позднее 29 ноября 2026 года включительно.</w:t>
      </w:r>
    </w:p>
    <w:p w14:paraId="286AB408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На Демо-дне команды представляют членам жюри, индустриальным Заказчикам и приглашённым экспертам итоговую дорожную карту трансфера технологии, включая максимально проработанный ближайший следующий этап и материалы для его последующего запуска.</w:t>
      </w:r>
    </w:p>
    <w:p w14:paraId="2089685B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Оценку Проектов осуществляет Экспертная комиссия, формируемая Организатором из представителей индустриальных Заказчиков, научно-технологических и отраслевых экспертов, а также при необходимости представителей Партнёров Акселератора. </w:t>
      </w:r>
    </w:p>
    <w:p w14:paraId="52752F8B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Проекты оцениваются по следующим основным критериям: </w:t>
      </w:r>
    </w:p>
    <w:p w14:paraId="74ADC215" w14:textId="77777777" w:rsidR="00FA671B" w:rsidRPr="00A6152F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научная и технологическая значимость разработки;</w:t>
      </w:r>
    </w:p>
    <w:p w14:paraId="48FB909F" w14:textId="77777777" w:rsidR="00FA671B" w:rsidRPr="00A6152F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перспективность сценария промышленного применения и потенциальный эффект для Заказчика;</w:t>
      </w:r>
    </w:p>
    <w:p w14:paraId="75E7FA4D" w14:textId="77777777" w:rsidR="00FA671B" w:rsidRPr="00A6152F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обоснованность и реализуемость дорожной карты трансфера технологии;</w:t>
      </w:r>
    </w:p>
    <w:p w14:paraId="5F7A544E" w14:textId="77777777" w:rsidR="00FA671B" w:rsidRPr="00A6152F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качество проработки условий и критериев перехода между этапами повышения технологической готовности;</w:t>
      </w:r>
    </w:p>
    <w:p w14:paraId="730129BF" w14:textId="77777777" w:rsidR="00FA671B" w:rsidRPr="00A6152F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реалистичность ресурсной модели, включая необходимые компетенции, инфраструктуру, партнёров и финансирование;</w:t>
      </w:r>
    </w:p>
    <w:p w14:paraId="0EAB766E" w14:textId="77777777" w:rsidR="00FA671B" w:rsidRPr="00A6152F" w:rsidRDefault="00B07364" w:rsidP="00560C8A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степень готовности ближайшего следующего этапа к запуску.</w:t>
      </w:r>
    </w:p>
    <w:p w14:paraId="62EB1F1E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Порядок оценки, шкала и форма экспертного листа утверждаются Организатором до проведения Демо-дня. </w:t>
      </w:r>
    </w:p>
    <w:p w14:paraId="7115B4D6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По результатам оценки Экспертная комиссия определяет Проект-победитель Акселератора. Решение Экспертной комиссии оформляется протоколом. </w:t>
      </w:r>
    </w:p>
    <w:p w14:paraId="68C76801" w14:textId="06395C76" w:rsidR="00FA671B" w:rsidRPr="00A6152F" w:rsidRDefault="00B07364" w:rsidP="007402E8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lastRenderedPageBreak/>
        <w:t xml:space="preserve"> Проекту-победителю предоставляется грант </w:t>
      </w:r>
      <w:r w:rsidR="007402E8">
        <w:rPr>
          <w:rFonts w:ascii="Arial" w:eastAsia="Times New Roman" w:hAnsi="Arial" w:cs="Arial"/>
          <w:sz w:val="24"/>
          <w:szCs w:val="24"/>
          <w:lang w:val="ru-RU"/>
        </w:rPr>
        <w:t xml:space="preserve">от Соорганизатора МФТИ </w:t>
      </w:r>
      <w:r w:rsidRPr="00A6152F">
        <w:rPr>
          <w:rFonts w:ascii="Arial" w:eastAsia="Times New Roman" w:hAnsi="Arial" w:cs="Arial"/>
          <w:sz w:val="24"/>
          <w:szCs w:val="24"/>
        </w:rPr>
        <w:t xml:space="preserve">в размере 1 500 000 (одного миллиона пятисот тысяч) рублей </w:t>
      </w:r>
      <w:r w:rsidR="00560C8A" w:rsidRPr="007402E8">
        <w:rPr>
          <w:rFonts w:ascii="Arial" w:eastAsia="Times New Roman" w:hAnsi="Arial" w:cs="Arial"/>
          <w:sz w:val="24"/>
          <w:szCs w:val="24"/>
          <w:lang w:val="ru-RU"/>
        </w:rPr>
        <w:t>00 копеек</w:t>
      </w:r>
      <w:r w:rsidR="00560C8A">
        <w:rPr>
          <w:rFonts w:ascii="Arial" w:eastAsia="Times New Roman" w:hAnsi="Arial" w:cs="Arial"/>
          <w:sz w:val="24"/>
          <w:szCs w:val="24"/>
          <w:lang w:val="ru-RU"/>
        </w:rPr>
        <w:t xml:space="preserve"> </w:t>
      </w:r>
      <w:r w:rsidRPr="00A6152F">
        <w:rPr>
          <w:rFonts w:ascii="Arial" w:eastAsia="Times New Roman" w:hAnsi="Arial" w:cs="Arial"/>
          <w:sz w:val="24"/>
          <w:szCs w:val="24"/>
        </w:rPr>
        <w:t xml:space="preserve">на дальнейшее развитие технологии.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>Средства гранта направляются на реализацию мероприятий, предусмотренных дорожной картой трансфера Проекта и способствующих повышению уровня технологической готовности и приближению технологии к промышленному применению.</w:t>
      </w:r>
    </w:p>
    <w:p w14:paraId="44EDEEB7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Конкретный порядок предоставления, использования и подтверждения целевого использования средств гранта определяется отдельными условиями, утверждаемыми Организатором. </w:t>
      </w:r>
    </w:p>
    <w:p w14:paraId="76EBC216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Организаторы, индустриальные Заказчики и Партнёры Акселератора вправе учреждать дополнительные номинации, специальные призы и гранты для отдельных Проектов. Условия и объём такой поддержки определяются соответствующим Организатором, Заказчиком или Партнёром и доводятся до Участников до подведения итогов Демо-дня. </w:t>
      </w:r>
    </w:p>
    <w:p w14:paraId="4D81BD81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Получение либо неполучение Проектом гранта не ограничивает возможность его дальнейшего сопровождения в рамках программы трансфера технологий «</w:t>
      </w:r>
      <w:proofErr w:type="spellStart"/>
      <w:r w:rsidRPr="00A6152F">
        <w:rPr>
          <w:rFonts w:ascii="Arial" w:eastAsia="Times New Roman" w:hAnsi="Arial" w:cs="Arial"/>
          <w:sz w:val="24"/>
          <w:szCs w:val="24"/>
        </w:rPr>
        <w:t>Энерготехнохаба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 xml:space="preserve"> Петербург» или взаимодействия с индустриальными Заказчиками и Партнёрами.  </w:t>
      </w:r>
    </w:p>
    <w:p w14:paraId="054FCCEB" w14:textId="77777777" w:rsidR="00FA671B" w:rsidRPr="00A6152F" w:rsidRDefault="00B07364" w:rsidP="00495A91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 xml:space="preserve"> Интеллектуальная собственность и конфиденциальность</w:t>
      </w:r>
      <w:r w:rsidRPr="00A6152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14:paraId="6174F8AF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Участие в Акселераторе не влечёт перехода к Организаторам, Соорганизатору или Партнёрам прав на результаты интеллектуальной деятельности Участников или представляемых ими организаций. </w:t>
      </w:r>
    </w:p>
    <w:p w14:paraId="5F753CF2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Права на результаты интеллектуальной деятельности сохраняются за соответствующими правообладателями.</w:t>
      </w:r>
    </w:p>
    <w:p w14:paraId="2FAFF4EB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Участник обязан достоверно сообщать Организатору известные ему сведения о принадлежности прав на результаты интеллектуальной деятельности, используемые в Проекте, и не вправе представлять результаты третьих лиц как собственные. </w:t>
      </w:r>
    </w:p>
    <w:p w14:paraId="0C53AF85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Материалы, предназначенные для публичного представления в рамках Акселератора, включая Демо-день, не должны содержать сведения, составляющие государственную, коммерческую или иную охраняемую законом тайну, а также информацию, раскрытие которой может препятствовать последующей правовой охране результатов интеллектуальной деятельности. </w:t>
      </w:r>
    </w:p>
    <w:p w14:paraId="0181341F" w14:textId="77777777" w:rsidR="00FA671B" w:rsidRPr="00A6152F" w:rsidRDefault="00B07364" w:rsidP="006B4D6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Ответственность за определение состава информации, допускаемой к публичному раскрытию, несут Участник и соответствующий правообладатель.</w:t>
      </w:r>
    </w:p>
    <w:p w14:paraId="54B94295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Сведения и материалы о Проекте могут передаваться </w:t>
      </w:r>
      <w:proofErr w:type="spellStart"/>
      <w:r w:rsidRPr="00A6152F">
        <w:rPr>
          <w:rFonts w:ascii="Arial" w:eastAsia="Times New Roman" w:hAnsi="Arial" w:cs="Arial"/>
          <w:sz w:val="24"/>
          <w:szCs w:val="24"/>
        </w:rPr>
        <w:t>Техноброкерам</w:t>
      </w:r>
      <w:proofErr w:type="spellEnd"/>
      <w:r w:rsidRPr="00A6152F">
        <w:rPr>
          <w:rFonts w:ascii="Arial" w:eastAsia="Times New Roman" w:hAnsi="Arial" w:cs="Arial"/>
          <w:sz w:val="24"/>
          <w:szCs w:val="24"/>
        </w:rPr>
        <w:t>, Экспертам, индустриальным Заказчикам и Партнёрам исключительно в объёме, необходимом для проведения Акселератора и сопровождения Проекта. Передача сведений, не предназначенных для публичного раскрытия и обозначенных Участником как конфиденциальные, осуществляется только по предварительному согласованию с Участником и с соблюдением установленных условий конфиденциальности.</w:t>
      </w:r>
    </w:p>
    <w:p w14:paraId="623C263E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Принимая условия настоящего Положения, Участник подтверждает, что:</w:t>
      </w:r>
    </w:p>
    <w:p w14:paraId="38941534" w14:textId="77777777" w:rsidR="00FA671B" w:rsidRPr="00A6152F" w:rsidRDefault="00B07364" w:rsidP="00495A9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предоставление Организатору, Соорганизаторам и (или) Партнёрам Программы материалов и информации о Проекте, включая презентации, демонстрационные материалы, технические решения, описания технологий, методов и процессов, а также их использование в соответствии с настоящим Положением не нарушает </w:t>
      </w:r>
      <w:r w:rsidRPr="00A6152F">
        <w:rPr>
          <w:rFonts w:ascii="Arial" w:eastAsia="Times New Roman" w:hAnsi="Arial" w:cs="Arial"/>
          <w:sz w:val="24"/>
          <w:szCs w:val="24"/>
        </w:rPr>
        <w:lastRenderedPageBreak/>
        <w:t xml:space="preserve">прав на результаты интеллектуальной деятельности и иных прав третьих лиц; Участник имеет необходимые права, полномочия и (или) согласия правообладателей для предоставления таких материалов. </w:t>
      </w:r>
    </w:p>
    <w:p w14:paraId="23FE4F53" w14:textId="5002743D" w:rsidR="00FA671B" w:rsidRDefault="00B07364" w:rsidP="00495A9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>В случае предъявления третьими лицами претензий или требований, связанных с нарушением их прав вследствие предоставления Участником указанных материалов и информации, Участник самостоятельно урегулирует такие претензии и требования и несёт связанные с ними расходы и ответственность без привлечения Организатора, Соорганизаторов и Партнёров Программы.</w:t>
      </w:r>
    </w:p>
    <w:p w14:paraId="09321929" w14:textId="77777777" w:rsidR="00495A91" w:rsidRPr="00A6152F" w:rsidRDefault="00495A91" w:rsidP="00495A91">
      <w:pPr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</w:p>
    <w:p w14:paraId="6E35D80D" w14:textId="77777777" w:rsidR="00FA671B" w:rsidRPr="00A6152F" w:rsidRDefault="00B07364" w:rsidP="00495A91">
      <w:pPr>
        <w:pStyle w:val="af4"/>
        <w:numPr>
          <w:ilvl w:val="0"/>
          <w:numId w:val="22"/>
        </w:numPr>
        <w:shd w:val="clear" w:color="auto" w:fill="FFFFFF"/>
        <w:tabs>
          <w:tab w:val="left" w:pos="1134"/>
        </w:tabs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6152F">
        <w:rPr>
          <w:rFonts w:ascii="Arial" w:eastAsia="Times New Roman" w:hAnsi="Arial" w:cs="Arial"/>
          <w:b/>
          <w:bCs/>
          <w:sz w:val="24"/>
          <w:szCs w:val="24"/>
        </w:rPr>
        <w:t xml:space="preserve"> Иные положения</w:t>
      </w:r>
    </w:p>
    <w:p w14:paraId="22AE4DB4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>Участники, Заявки которых были отобраны для участия в Программе, могут привлекаться к участию в различных мероприятиях, проводимых Организатором, в том числе в целях популяризации Акселератора.</w:t>
      </w:r>
    </w:p>
    <w:p w14:paraId="13E7CA49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 Организатор не несёт ответственности за:</w:t>
      </w:r>
    </w:p>
    <w:p w14:paraId="3E480878" w14:textId="77777777" w:rsidR="00FA671B" w:rsidRPr="00495A91" w:rsidRDefault="00676421" w:rsidP="00495A9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495A91">
        <w:rPr>
          <w:rFonts w:ascii="Arial" w:eastAsia="Times New Roman" w:hAnsi="Arial" w:cs="Arial"/>
          <w:sz w:val="24"/>
          <w:szCs w:val="24"/>
        </w:rPr>
        <w:t>н</w:t>
      </w:r>
      <w:r w:rsidR="00B07364" w:rsidRPr="00495A91">
        <w:rPr>
          <w:rFonts w:ascii="Arial" w:eastAsia="Times New Roman" w:hAnsi="Arial" w:cs="Arial"/>
          <w:sz w:val="24"/>
          <w:szCs w:val="24"/>
        </w:rPr>
        <w:t>есоблюдение, несвоевременное выполнение Участниками условий настоящего Положения, за получение от Участников неполных, некорректных сведений, необходимых для</w:t>
      </w:r>
      <w:r w:rsidRPr="00495A91">
        <w:rPr>
          <w:rFonts w:ascii="Arial" w:eastAsia="Times New Roman" w:hAnsi="Arial" w:cs="Arial"/>
          <w:sz w:val="24"/>
          <w:szCs w:val="24"/>
        </w:rPr>
        <w:t xml:space="preserve"> участия в Акселераторе;</w:t>
      </w:r>
    </w:p>
    <w:p w14:paraId="6C79B50A" w14:textId="77777777" w:rsidR="00FA671B" w:rsidRPr="00495A91" w:rsidRDefault="00676421" w:rsidP="00495A9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495A91">
        <w:rPr>
          <w:rFonts w:ascii="Arial" w:eastAsia="Times New Roman" w:hAnsi="Arial" w:cs="Arial"/>
          <w:sz w:val="24"/>
          <w:szCs w:val="24"/>
        </w:rPr>
        <w:t>н</w:t>
      </w:r>
      <w:r w:rsidR="00B07364" w:rsidRPr="00495A91">
        <w:rPr>
          <w:rFonts w:ascii="Arial" w:eastAsia="Times New Roman" w:hAnsi="Arial" w:cs="Arial"/>
          <w:sz w:val="24"/>
          <w:szCs w:val="24"/>
        </w:rPr>
        <w:t>еполучение от Участников необходимых сведений, в том числе по вине почтовой̆ службы, организаций связи, за технические проблемы и (или) мошеннические действия в сети Интернет и (или) каналах связи, используемых при проведении Акселератора, а также за невозможность осуществления связи с Участником из-за неверно указанных или</w:t>
      </w:r>
      <w:r w:rsidRPr="00495A91">
        <w:rPr>
          <w:rFonts w:ascii="Arial" w:eastAsia="Times New Roman" w:hAnsi="Arial" w:cs="Arial"/>
          <w:sz w:val="24"/>
          <w:szCs w:val="24"/>
        </w:rPr>
        <w:t xml:space="preserve"> неактуальных контактных данных;</w:t>
      </w:r>
    </w:p>
    <w:p w14:paraId="14232B7C" w14:textId="77777777" w:rsidR="00FA671B" w:rsidRPr="00495A91" w:rsidRDefault="00676421" w:rsidP="00495A9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495A91">
        <w:rPr>
          <w:rFonts w:ascii="Arial" w:eastAsia="Times New Roman" w:hAnsi="Arial" w:cs="Arial"/>
          <w:sz w:val="24"/>
          <w:szCs w:val="24"/>
        </w:rPr>
        <w:t>п</w:t>
      </w:r>
      <w:r w:rsidR="00B07364" w:rsidRPr="00495A91">
        <w:rPr>
          <w:rFonts w:ascii="Arial" w:eastAsia="Times New Roman" w:hAnsi="Arial" w:cs="Arial"/>
          <w:sz w:val="24"/>
          <w:szCs w:val="24"/>
        </w:rPr>
        <w:t xml:space="preserve">ереносы сроков и сбои в проведении Программы, а также другие изменения, вызванные </w:t>
      </w:r>
      <w:r w:rsidRPr="00495A91">
        <w:rPr>
          <w:rFonts w:ascii="Arial" w:eastAsia="Times New Roman" w:hAnsi="Arial" w:cs="Arial"/>
          <w:sz w:val="24"/>
          <w:szCs w:val="24"/>
        </w:rPr>
        <w:t>форс-мажорными обстоятельствами;</w:t>
      </w:r>
    </w:p>
    <w:p w14:paraId="2447E86C" w14:textId="77777777" w:rsidR="00FA671B" w:rsidRPr="00495A91" w:rsidRDefault="00676421" w:rsidP="00495A9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</w:rPr>
      </w:pPr>
      <w:r w:rsidRPr="00495A91">
        <w:rPr>
          <w:rFonts w:ascii="Arial" w:eastAsia="Times New Roman" w:hAnsi="Arial" w:cs="Arial"/>
          <w:sz w:val="24"/>
          <w:szCs w:val="24"/>
        </w:rPr>
        <w:t>н</w:t>
      </w:r>
      <w:r w:rsidR="00B07364" w:rsidRPr="00495A91">
        <w:rPr>
          <w:rFonts w:ascii="Arial" w:eastAsia="Times New Roman" w:hAnsi="Arial" w:cs="Arial"/>
          <w:sz w:val="24"/>
          <w:szCs w:val="24"/>
        </w:rPr>
        <w:t>еисполнение (несвоевременное исполнение) Участниками своих обязанностей, предусмотренных настоящим Положением</w:t>
      </w:r>
      <w:r w:rsidRPr="00495A91">
        <w:rPr>
          <w:rFonts w:ascii="Arial" w:eastAsia="Times New Roman" w:hAnsi="Arial" w:cs="Arial"/>
          <w:sz w:val="24"/>
          <w:szCs w:val="24"/>
        </w:rPr>
        <w:t>;</w:t>
      </w:r>
    </w:p>
    <w:p w14:paraId="75AC4FCC" w14:textId="77777777" w:rsidR="00FA671B" w:rsidRPr="00A6152F" w:rsidRDefault="00676421" w:rsidP="00495A9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495A91">
        <w:rPr>
          <w:rFonts w:ascii="Arial" w:eastAsia="Times New Roman" w:hAnsi="Arial" w:cs="Arial"/>
          <w:sz w:val="24"/>
          <w:szCs w:val="24"/>
        </w:rPr>
        <w:t>не</w:t>
      </w:r>
      <w:r w:rsidR="00B07364" w:rsidRPr="00495A91">
        <w:rPr>
          <w:rFonts w:ascii="Arial" w:eastAsia="Times New Roman" w:hAnsi="Arial" w:cs="Arial"/>
          <w:sz w:val="24"/>
          <w:szCs w:val="24"/>
        </w:rPr>
        <w:t>ознакомление</w:t>
      </w:r>
      <w:proofErr w:type="spellEnd"/>
      <w:r w:rsidR="00B07364"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Участников с настоящим Положением.</w:t>
      </w:r>
    </w:p>
    <w:p w14:paraId="6E7E39C5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>В случае возникновения ситуаций, допускающих неоднозначное толкование настоящего Положения, и (или) вопросов, не урегулированных настоящим Положением, окончательное решение о таком толковании и/или разъяснения принимается непосредственно и исключительно Организатором Программы.</w:t>
      </w:r>
    </w:p>
    <w:p w14:paraId="7B7B33B9" w14:textId="77777777" w:rsidR="00FA671B" w:rsidRPr="00A6152F" w:rsidRDefault="00B07364" w:rsidP="00560C8A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За исключением случаев предоставления грантов, призов и иных форм поддержки, прямо предусмотренных настоящим Положением либо отдельно объявленных Организаторами или Партнёрами, проведение Акселератора не накладывает</w:t>
      </w:r>
      <w:r w:rsidRPr="00A6152F">
        <w:rPr>
          <w:rFonts w:ascii="Arial" w:eastAsia="Times New Roman" w:hAnsi="Arial" w:cs="Arial"/>
          <w:sz w:val="24"/>
          <w:szCs w:val="24"/>
        </w:rPr>
        <w:t xml:space="preserve"> </w:t>
      </w:r>
      <w:r w:rsidRPr="00A6152F">
        <w:rPr>
          <w:rFonts w:ascii="Arial" w:eastAsia="Times New Roman" w:hAnsi="Arial" w:cs="Arial"/>
          <w:color w:val="000000"/>
          <w:sz w:val="24"/>
          <w:szCs w:val="24"/>
        </w:rPr>
        <w:t>на Организатора, Со-организатора и Партнеров Программы никаких организационных и юридических обязательств по отбору проектов в Акселератор, предоставлению участникам финансирования или инвестированию в их проекты, оказанию им услуг или приобретению у них каких–либо товаров, работ, услуг, результатов интеллектуальной деятельности, возмещению им расходов (включая, но не ограничиваясь расходы на подачу Заявки, участие в отборе и/или в работе Акселератора) и любых иных видов убытков, заключению с ними каких-либо соглашений и договоров.</w:t>
      </w:r>
    </w:p>
    <w:p w14:paraId="3A3831F0" w14:textId="61EB30CC" w:rsidR="00FA671B" w:rsidRPr="0072548D" w:rsidRDefault="00B07364" w:rsidP="0072548D">
      <w:pPr>
        <w:numPr>
          <w:ilvl w:val="1"/>
          <w:numId w:val="2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152F">
        <w:rPr>
          <w:rFonts w:ascii="Arial" w:eastAsia="Times New Roman" w:hAnsi="Arial" w:cs="Arial"/>
          <w:color w:val="000000"/>
          <w:sz w:val="24"/>
          <w:szCs w:val="24"/>
        </w:rPr>
        <w:t xml:space="preserve"> Любое коммерческое взаимодействие и обязательства между Участниками и Организатором, либо Партнерами Программы может возникать и регулироваться отдельными договорами в соответствии с законодательством Российской Федерации, если таковые будут заключены в процессе или по окончанию проведения Программы.</w:t>
      </w:r>
    </w:p>
    <w:p w14:paraId="25684EDB" w14:textId="7084709E" w:rsidR="00676421" w:rsidRPr="0031128B" w:rsidRDefault="00B07364" w:rsidP="00676421">
      <w:pPr>
        <w:shd w:val="clear" w:color="auto" w:fill="FFFFFF"/>
        <w:spacing w:after="0" w:line="240" w:lineRule="auto"/>
        <w:ind w:left="709"/>
        <w:jc w:val="right"/>
        <w:rPr>
          <w:rFonts w:ascii="Arial" w:eastAsia="Times New Roman" w:hAnsi="Arial" w:cs="Arial"/>
          <w:b/>
          <w:sz w:val="24"/>
          <w:szCs w:val="24"/>
        </w:rPr>
      </w:pPr>
      <w:r w:rsidRPr="0031128B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Приложение</w:t>
      </w:r>
      <w:r w:rsidRPr="0031128B">
        <w:rPr>
          <w:rFonts w:ascii="Arial" w:eastAsia="Times New Roman" w:hAnsi="Arial" w:cs="Arial"/>
          <w:b/>
          <w:sz w:val="24"/>
          <w:szCs w:val="24"/>
        </w:rPr>
        <w:t xml:space="preserve"> № 1 </w:t>
      </w:r>
    </w:p>
    <w:p w14:paraId="6DEF6869" w14:textId="77777777" w:rsidR="0031128B" w:rsidRDefault="0031128B" w:rsidP="00676421">
      <w:pPr>
        <w:shd w:val="clear" w:color="auto" w:fill="FFFFFF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DA5FE67" w14:textId="58AE8BB0" w:rsidR="00FA671B" w:rsidRPr="0031128B" w:rsidRDefault="00B07364" w:rsidP="00676421">
      <w:pPr>
        <w:shd w:val="clear" w:color="auto" w:fill="FFFFFF"/>
        <w:spacing w:after="0" w:line="240" w:lineRule="auto"/>
        <w:ind w:left="709"/>
        <w:jc w:val="center"/>
        <w:rPr>
          <w:rFonts w:ascii="Arial" w:hAnsi="Arial" w:cs="Arial"/>
          <w:b/>
          <w:sz w:val="24"/>
          <w:szCs w:val="24"/>
        </w:rPr>
      </w:pPr>
      <w:r w:rsidRPr="0031128B">
        <w:rPr>
          <w:rFonts w:ascii="Arial" w:eastAsia="Times New Roman" w:hAnsi="Arial" w:cs="Arial"/>
          <w:b/>
          <w:sz w:val="24"/>
          <w:szCs w:val="24"/>
        </w:rPr>
        <w:t>Расписание программы акселератора</w:t>
      </w:r>
    </w:p>
    <w:tbl>
      <w:tblPr>
        <w:tblStyle w:val="afa"/>
        <w:tblW w:w="1010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132"/>
        <w:gridCol w:w="6139"/>
      </w:tblGrid>
      <w:tr w:rsidR="00676421" w:rsidRPr="00A6152F" w14:paraId="126BB42E" w14:textId="77777777" w:rsidTr="00EE19E9">
        <w:trPr>
          <w:jc w:val="center"/>
        </w:trPr>
        <w:tc>
          <w:tcPr>
            <w:tcW w:w="1838" w:type="dxa"/>
            <w:vAlign w:val="center"/>
          </w:tcPr>
          <w:p w14:paraId="0A4D6856" w14:textId="77777777" w:rsidR="00FA671B" w:rsidRPr="0031128B" w:rsidRDefault="00B07364" w:rsidP="0031128B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1128B">
              <w:rPr>
                <w:rFonts w:ascii="Arial" w:eastAsia="Times New Roman" w:hAnsi="Arial" w:cs="Arial"/>
                <w:b/>
                <w:sz w:val="24"/>
                <w:szCs w:val="24"/>
              </w:rPr>
              <w:t>Даты</w:t>
            </w:r>
          </w:p>
        </w:tc>
        <w:tc>
          <w:tcPr>
            <w:tcW w:w="2132" w:type="dxa"/>
            <w:vAlign w:val="center"/>
          </w:tcPr>
          <w:p w14:paraId="56A86A7B" w14:textId="77777777" w:rsidR="00FA671B" w:rsidRPr="0031128B" w:rsidRDefault="00B07364" w:rsidP="0031128B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1128B">
              <w:rPr>
                <w:rFonts w:ascii="Arial" w:eastAsia="Times New Roman" w:hAnsi="Arial" w:cs="Arial"/>
                <w:b/>
                <w:sz w:val="24"/>
                <w:szCs w:val="24"/>
              </w:rPr>
              <w:t>Этап</w:t>
            </w:r>
          </w:p>
        </w:tc>
        <w:tc>
          <w:tcPr>
            <w:tcW w:w="6139" w:type="dxa"/>
            <w:vAlign w:val="center"/>
          </w:tcPr>
          <w:p w14:paraId="1609D637" w14:textId="77777777" w:rsidR="00FA671B" w:rsidRPr="0031128B" w:rsidRDefault="00B07364" w:rsidP="0031128B">
            <w:pPr>
              <w:ind w:hanging="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1128B">
              <w:rPr>
                <w:rFonts w:ascii="Arial" w:eastAsia="Times New Roman" w:hAnsi="Arial" w:cs="Arial"/>
                <w:b/>
                <w:sz w:val="24"/>
                <w:szCs w:val="24"/>
              </w:rPr>
              <w:t>Содержание</w:t>
            </w:r>
          </w:p>
        </w:tc>
      </w:tr>
      <w:tr w:rsidR="00FA671B" w:rsidRPr="00A6152F" w14:paraId="4797C76D" w14:textId="77777777" w:rsidTr="00EE19E9">
        <w:trPr>
          <w:jc w:val="center"/>
        </w:trPr>
        <w:tc>
          <w:tcPr>
            <w:tcW w:w="1838" w:type="dxa"/>
          </w:tcPr>
          <w:p w14:paraId="48EC0507" w14:textId="77777777" w:rsidR="00FA671B" w:rsidRPr="0031128B" w:rsidRDefault="00B07364" w:rsidP="00676421">
            <w:pPr>
              <w:rPr>
                <w:rFonts w:ascii="Arial" w:eastAsia="Times New Roman" w:hAnsi="Arial" w:cs="Arial"/>
                <w:b/>
              </w:rPr>
            </w:pPr>
            <w:r w:rsidRPr="0031128B">
              <w:rPr>
                <w:rFonts w:ascii="Arial" w:eastAsia="Times New Roman" w:hAnsi="Arial" w:cs="Arial"/>
                <w:b/>
              </w:rPr>
              <w:t>Модуль 1</w:t>
            </w:r>
          </w:p>
          <w:p w14:paraId="2189BFDA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br/>
              <w:t>12.10–18.10</w:t>
            </w:r>
          </w:p>
        </w:tc>
        <w:tc>
          <w:tcPr>
            <w:tcW w:w="2132" w:type="dxa"/>
          </w:tcPr>
          <w:p w14:paraId="3C91CDA9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Знакомство с запросами заказчика</w:t>
            </w:r>
          </w:p>
        </w:tc>
        <w:tc>
          <w:tcPr>
            <w:tcW w:w="6139" w:type="dxa"/>
          </w:tcPr>
          <w:p w14:paraId="408BA077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Знакомство с представителями заказчика, подразделениями компании, востребованными технологиями и приоритетными направлениями. Выбор сценария применения технологии на основе реальных задач конкретных подразделений.</w:t>
            </w:r>
          </w:p>
        </w:tc>
      </w:tr>
      <w:tr w:rsidR="00FA671B" w:rsidRPr="00A6152F" w14:paraId="18753837" w14:textId="77777777" w:rsidTr="00EE19E9">
        <w:trPr>
          <w:jc w:val="center"/>
        </w:trPr>
        <w:tc>
          <w:tcPr>
            <w:tcW w:w="1838" w:type="dxa"/>
          </w:tcPr>
          <w:p w14:paraId="24CA8467" w14:textId="77777777" w:rsidR="00FA671B" w:rsidRPr="0031128B" w:rsidRDefault="00B07364" w:rsidP="00676421">
            <w:pPr>
              <w:rPr>
                <w:rFonts w:ascii="Arial" w:eastAsia="Times New Roman" w:hAnsi="Arial" w:cs="Arial"/>
                <w:b/>
              </w:rPr>
            </w:pPr>
            <w:r w:rsidRPr="0031128B">
              <w:rPr>
                <w:rFonts w:ascii="Arial" w:eastAsia="Times New Roman" w:hAnsi="Arial" w:cs="Arial"/>
                <w:b/>
              </w:rPr>
              <w:t>Модуль 2</w:t>
            </w:r>
          </w:p>
          <w:p w14:paraId="08463B2A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br/>
              <w:t>19.10–25.10</w:t>
            </w:r>
          </w:p>
        </w:tc>
        <w:tc>
          <w:tcPr>
            <w:tcW w:w="2132" w:type="dxa"/>
          </w:tcPr>
          <w:p w14:paraId="09586246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Инфраструктура и маршрут доращивания технологии</w:t>
            </w:r>
          </w:p>
        </w:tc>
        <w:tc>
          <w:tcPr>
            <w:tcW w:w="6139" w:type="dxa"/>
          </w:tcPr>
          <w:p w14:paraId="1EBECAC2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Определение требований заказчика, оценка текущего состояния технологии и необходимых этапов дальнейшего развития. Анализ необходимой инфраструктуры и партнёров. Проработка перехода от лабораторной технологии к воспроизводимому промышленному производству: масштабирование, производственная инфраструктура, технологические партнёры и ограничения серийного выпуска.</w:t>
            </w:r>
          </w:p>
        </w:tc>
      </w:tr>
      <w:tr w:rsidR="00FA671B" w:rsidRPr="00A6152F" w14:paraId="05AFD899" w14:textId="77777777" w:rsidTr="00EE19E9">
        <w:trPr>
          <w:jc w:val="center"/>
        </w:trPr>
        <w:tc>
          <w:tcPr>
            <w:tcW w:w="1838" w:type="dxa"/>
          </w:tcPr>
          <w:p w14:paraId="63FA513F" w14:textId="77777777" w:rsidR="00FA671B" w:rsidRPr="0031128B" w:rsidRDefault="00B07364" w:rsidP="00676421">
            <w:pPr>
              <w:rPr>
                <w:rFonts w:ascii="Arial" w:eastAsia="Times New Roman" w:hAnsi="Arial" w:cs="Arial"/>
                <w:b/>
              </w:rPr>
            </w:pPr>
            <w:r w:rsidRPr="0031128B">
              <w:rPr>
                <w:rFonts w:ascii="Arial" w:eastAsia="Times New Roman" w:hAnsi="Arial" w:cs="Arial"/>
                <w:b/>
              </w:rPr>
              <w:t>Модуль 3</w:t>
            </w:r>
          </w:p>
          <w:p w14:paraId="150BD1BB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br/>
              <w:t>26.10–01.11</w:t>
            </w:r>
          </w:p>
        </w:tc>
        <w:tc>
          <w:tcPr>
            <w:tcW w:w="2132" w:type="dxa"/>
          </w:tcPr>
          <w:p w14:paraId="01799F5F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Технико-экономический потенциал</w:t>
            </w:r>
          </w:p>
        </w:tc>
        <w:tc>
          <w:tcPr>
            <w:tcW w:w="6139" w:type="dxa"/>
          </w:tcPr>
          <w:p w14:paraId="31E3A7F9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Оценка потенциального технического и экономического эффекта технологии в выбранном сценарии промышленного применения. Сравнение с существующим процессом или применяемыми решениями, определение ключевых факторов создаваемой ценности и условий достижения ожидаемого эффекта.</w:t>
            </w:r>
          </w:p>
        </w:tc>
      </w:tr>
      <w:tr w:rsidR="00FA671B" w:rsidRPr="00A6152F" w14:paraId="4A50E9B4" w14:textId="77777777" w:rsidTr="00EE19E9">
        <w:trPr>
          <w:jc w:val="center"/>
        </w:trPr>
        <w:tc>
          <w:tcPr>
            <w:tcW w:w="1838" w:type="dxa"/>
          </w:tcPr>
          <w:p w14:paraId="46151C18" w14:textId="77777777" w:rsidR="00FA671B" w:rsidRPr="0031128B" w:rsidRDefault="00B07364" w:rsidP="00676421">
            <w:pPr>
              <w:rPr>
                <w:rFonts w:ascii="Arial" w:eastAsia="Times New Roman" w:hAnsi="Arial" w:cs="Arial"/>
                <w:b/>
              </w:rPr>
            </w:pPr>
            <w:r w:rsidRPr="0031128B">
              <w:rPr>
                <w:rFonts w:ascii="Arial" w:eastAsia="Times New Roman" w:hAnsi="Arial" w:cs="Arial"/>
                <w:b/>
              </w:rPr>
              <w:t>Модуль 4</w:t>
            </w:r>
          </w:p>
          <w:p w14:paraId="32E390E2" w14:textId="77777777" w:rsidR="00FA671B" w:rsidRPr="0031128B" w:rsidRDefault="00FA671B" w:rsidP="00676421">
            <w:pPr>
              <w:rPr>
                <w:rFonts w:ascii="Arial" w:eastAsia="Times New Roman" w:hAnsi="Arial" w:cs="Arial"/>
              </w:rPr>
            </w:pPr>
          </w:p>
          <w:p w14:paraId="5F3A0D42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02.11–06.11</w:t>
            </w:r>
          </w:p>
        </w:tc>
        <w:tc>
          <w:tcPr>
            <w:tcW w:w="2132" w:type="dxa"/>
          </w:tcPr>
          <w:p w14:paraId="511B910A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ИС и юридические аспекты разных моделей трансфера</w:t>
            </w:r>
          </w:p>
        </w:tc>
        <w:tc>
          <w:tcPr>
            <w:tcW w:w="6139" w:type="dxa"/>
          </w:tcPr>
          <w:p w14:paraId="29981456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 xml:space="preserve">Патентный ландшафт, охрана интеллектуальной собственности и возможные модели трансфера технологии: НИОКР, лицензирование, создание технологической компании и другие формы взаимодействия. Подготовка IP-резюме. </w:t>
            </w:r>
          </w:p>
        </w:tc>
      </w:tr>
      <w:tr w:rsidR="00FA671B" w:rsidRPr="00A6152F" w14:paraId="2F90B3AD" w14:textId="77777777" w:rsidTr="00EE19E9">
        <w:trPr>
          <w:trHeight w:val="4272"/>
          <w:jc w:val="center"/>
        </w:trPr>
        <w:tc>
          <w:tcPr>
            <w:tcW w:w="1838" w:type="dxa"/>
          </w:tcPr>
          <w:p w14:paraId="1D227CA7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  <w:b/>
              </w:rPr>
              <w:t>Стратегическая сессия</w:t>
            </w:r>
            <w:r w:rsidRPr="0031128B">
              <w:rPr>
                <w:rFonts w:ascii="Arial" w:eastAsia="Times New Roman" w:hAnsi="Arial" w:cs="Arial"/>
              </w:rPr>
              <w:t xml:space="preserve"> в очном формате </w:t>
            </w:r>
          </w:p>
          <w:p w14:paraId="4F14D97A" w14:textId="77777777" w:rsidR="00FA671B" w:rsidRPr="0031128B" w:rsidRDefault="00FA671B" w:rsidP="00676421">
            <w:pPr>
              <w:rPr>
                <w:rFonts w:ascii="Arial" w:eastAsia="Times New Roman" w:hAnsi="Arial" w:cs="Arial"/>
              </w:rPr>
            </w:pPr>
          </w:p>
          <w:p w14:paraId="6DE7E9BF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Место проведения - г. Долгопрудный, МФТИ</w:t>
            </w:r>
          </w:p>
          <w:p w14:paraId="74FF28B6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br/>
              <w:t>12.11–13.11</w:t>
            </w:r>
          </w:p>
        </w:tc>
        <w:tc>
          <w:tcPr>
            <w:tcW w:w="2132" w:type="dxa"/>
          </w:tcPr>
          <w:p w14:paraId="7BC9D6B5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Стратегическая сессия: сценарий применения и маршрут трансфера</w:t>
            </w:r>
          </w:p>
        </w:tc>
        <w:tc>
          <w:tcPr>
            <w:tcW w:w="6139" w:type="dxa"/>
          </w:tcPr>
          <w:p w14:paraId="093EE30E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 xml:space="preserve">Очный интенсив на площадке МФТИ. В формате совместной работы научной команды, </w:t>
            </w:r>
            <w:proofErr w:type="spellStart"/>
            <w:r w:rsidRPr="0031128B">
              <w:rPr>
                <w:rFonts w:ascii="Arial" w:eastAsia="Times New Roman" w:hAnsi="Arial" w:cs="Arial"/>
              </w:rPr>
              <w:t>техноброкера</w:t>
            </w:r>
            <w:proofErr w:type="spellEnd"/>
            <w:r w:rsidRPr="0031128B">
              <w:rPr>
                <w:rFonts w:ascii="Arial" w:eastAsia="Times New Roman" w:hAnsi="Arial" w:cs="Arial"/>
              </w:rPr>
              <w:t xml:space="preserve"> и приглашённых экспертов участники уточняют рабочий сценарий промышленного применения, ключевые барьеры и сквозной маршрут трансфера технологии. В финале модуля команды представляют промежуточную версию дорожной карты трансфера технологии.</w:t>
            </w:r>
          </w:p>
          <w:p w14:paraId="4C9948F5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 xml:space="preserve">Программа также включает визионерские лекции учёных МФТИ, работающих на фронтире научно-технологического развития по направлениям акселератора, и дискуссию о развитии научного предпринимательства в России с разбором кейсов МФТИ и других университетов. Модуль помогает сформировать сообщество вокруг новых технологических переходов и перспективных направлений развития отрасли. </w:t>
            </w:r>
          </w:p>
        </w:tc>
      </w:tr>
      <w:tr w:rsidR="00FA671B" w:rsidRPr="00A6152F" w14:paraId="25588C60" w14:textId="77777777" w:rsidTr="00EE19E9">
        <w:trPr>
          <w:jc w:val="center"/>
        </w:trPr>
        <w:tc>
          <w:tcPr>
            <w:tcW w:w="1838" w:type="dxa"/>
          </w:tcPr>
          <w:p w14:paraId="5D49B110" w14:textId="77777777" w:rsidR="00FA671B" w:rsidRPr="00FE216C" w:rsidRDefault="00B07364" w:rsidP="00676421">
            <w:pPr>
              <w:rPr>
                <w:rFonts w:ascii="Arial" w:eastAsia="Times New Roman" w:hAnsi="Arial" w:cs="Arial"/>
                <w:b/>
              </w:rPr>
            </w:pPr>
            <w:r w:rsidRPr="00FE216C">
              <w:rPr>
                <w:rFonts w:ascii="Arial" w:eastAsia="Times New Roman" w:hAnsi="Arial" w:cs="Arial"/>
                <w:b/>
              </w:rPr>
              <w:t xml:space="preserve">Модуль 5 </w:t>
            </w:r>
          </w:p>
          <w:p w14:paraId="6F1A9C02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br/>
              <w:t>16.11–21.11</w:t>
            </w:r>
          </w:p>
        </w:tc>
        <w:tc>
          <w:tcPr>
            <w:tcW w:w="2132" w:type="dxa"/>
          </w:tcPr>
          <w:p w14:paraId="6ADFF9D3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Ресурсная и финансовая модель</w:t>
            </w:r>
          </w:p>
        </w:tc>
        <w:tc>
          <w:tcPr>
            <w:tcW w:w="6139" w:type="dxa"/>
          </w:tcPr>
          <w:p w14:paraId="2D8012A8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Формирование возможной модели финансирования с использованием корпоративного и университетского софинансирования, грантовых инструментов, мер государственной поддержки, технологических партнёрств и, при необходимости, венчурного капитала.</w:t>
            </w:r>
          </w:p>
        </w:tc>
      </w:tr>
      <w:tr w:rsidR="00FA671B" w:rsidRPr="00A6152F" w14:paraId="662C54C1" w14:textId="77777777" w:rsidTr="00EE19E9">
        <w:trPr>
          <w:jc w:val="center"/>
        </w:trPr>
        <w:tc>
          <w:tcPr>
            <w:tcW w:w="1838" w:type="dxa"/>
          </w:tcPr>
          <w:p w14:paraId="510E1471" w14:textId="77777777" w:rsidR="00FA671B" w:rsidRPr="00FE216C" w:rsidRDefault="00B07364" w:rsidP="00676421">
            <w:pPr>
              <w:rPr>
                <w:rFonts w:ascii="Arial" w:eastAsia="Times New Roman" w:hAnsi="Arial" w:cs="Arial"/>
                <w:b/>
              </w:rPr>
            </w:pPr>
            <w:r w:rsidRPr="00FE216C">
              <w:rPr>
                <w:rFonts w:ascii="Arial" w:eastAsia="Times New Roman" w:hAnsi="Arial" w:cs="Arial"/>
                <w:b/>
              </w:rPr>
              <w:t xml:space="preserve">Модуль 6 </w:t>
            </w:r>
          </w:p>
          <w:p w14:paraId="24331D87" w14:textId="77777777" w:rsidR="00FA671B" w:rsidRPr="0031128B" w:rsidRDefault="00FA671B" w:rsidP="00676421">
            <w:pPr>
              <w:rPr>
                <w:rFonts w:ascii="Arial" w:eastAsia="Times New Roman" w:hAnsi="Arial" w:cs="Arial"/>
              </w:rPr>
            </w:pPr>
          </w:p>
          <w:p w14:paraId="58007BCA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lastRenderedPageBreak/>
              <w:t>23.11–29.11</w:t>
            </w:r>
          </w:p>
        </w:tc>
        <w:tc>
          <w:tcPr>
            <w:tcW w:w="2132" w:type="dxa"/>
          </w:tcPr>
          <w:p w14:paraId="2599D39E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lastRenderedPageBreak/>
              <w:t xml:space="preserve">Оценка рисков и формирование </w:t>
            </w:r>
            <w:r w:rsidRPr="0031128B">
              <w:rPr>
                <w:rFonts w:ascii="Arial" w:eastAsia="Times New Roman" w:hAnsi="Arial" w:cs="Arial"/>
              </w:rPr>
              <w:lastRenderedPageBreak/>
              <w:t>дорожной карты трансфера технологии</w:t>
            </w:r>
          </w:p>
        </w:tc>
        <w:tc>
          <w:tcPr>
            <w:tcW w:w="6139" w:type="dxa"/>
          </w:tcPr>
          <w:p w14:paraId="19582912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lastRenderedPageBreak/>
              <w:t xml:space="preserve">Оценка ключевых технологических, организационных, финансовых, правовых и рыночных рисков на всём </w:t>
            </w:r>
            <w:r w:rsidRPr="0031128B">
              <w:rPr>
                <w:rFonts w:ascii="Arial" w:eastAsia="Times New Roman" w:hAnsi="Arial" w:cs="Arial"/>
              </w:rPr>
              <w:lastRenderedPageBreak/>
              <w:t xml:space="preserve">маршруте развития технологии, определение критических точек и способов их преодоления. Финализация дорожной карты трансфера: последовательности этапов, необходимых ресурсов и партнёров, условий перехода между этапами и конкретного следующего шага совместно с индустриальным заказчиком. </w:t>
            </w:r>
          </w:p>
        </w:tc>
      </w:tr>
      <w:tr w:rsidR="00FA671B" w:rsidRPr="00A6152F" w14:paraId="4CB72FB7" w14:textId="77777777" w:rsidTr="00EE19E9">
        <w:trPr>
          <w:jc w:val="center"/>
        </w:trPr>
        <w:tc>
          <w:tcPr>
            <w:tcW w:w="1838" w:type="dxa"/>
          </w:tcPr>
          <w:p w14:paraId="4DBC5950" w14:textId="77777777" w:rsidR="00FA671B" w:rsidRPr="00FE216C" w:rsidRDefault="00B07364" w:rsidP="00676421">
            <w:pPr>
              <w:rPr>
                <w:rFonts w:ascii="Arial" w:eastAsia="Times New Roman" w:hAnsi="Arial" w:cs="Arial"/>
                <w:b/>
              </w:rPr>
            </w:pPr>
            <w:r w:rsidRPr="00FE216C">
              <w:rPr>
                <w:rFonts w:ascii="Arial" w:eastAsia="Times New Roman" w:hAnsi="Arial" w:cs="Arial"/>
                <w:b/>
              </w:rPr>
              <w:lastRenderedPageBreak/>
              <w:t xml:space="preserve">Модуль 7 </w:t>
            </w:r>
          </w:p>
          <w:p w14:paraId="4DBB2CCD" w14:textId="77777777" w:rsidR="00FA671B" w:rsidRPr="0031128B" w:rsidRDefault="00FA671B" w:rsidP="00676421">
            <w:pPr>
              <w:rPr>
                <w:rFonts w:ascii="Arial" w:eastAsia="Times New Roman" w:hAnsi="Arial" w:cs="Arial"/>
              </w:rPr>
            </w:pPr>
          </w:p>
          <w:p w14:paraId="20B28D0A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30.11–13.12</w:t>
            </w:r>
          </w:p>
        </w:tc>
        <w:tc>
          <w:tcPr>
            <w:tcW w:w="2132" w:type="dxa"/>
          </w:tcPr>
          <w:p w14:paraId="7CD986EE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Подготовка к защите стратегии на Демо-дне</w:t>
            </w:r>
          </w:p>
        </w:tc>
        <w:tc>
          <w:tcPr>
            <w:tcW w:w="6139" w:type="dxa"/>
          </w:tcPr>
          <w:p w14:paraId="401A518C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Подготовка итогового пакета материалов: презентации, IP-резюме, финансовой и ресурсной модели, дорожной карты трансфера технологии. Совместно с потенциальным индустриальным партнёром — уточнение и, при наличии оснований, фиксация следующего этапа взаимодействия.</w:t>
            </w:r>
          </w:p>
        </w:tc>
      </w:tr>
      <w:tr w:rsidR="00FA671B" w:rsidRPr="00A6152F" w14:paraId="2ADB3F70" w14:textId="77777777" w:rsidTr="00EE19E9">
        <w:trPr>
          <w:jc w:val="center"/>
        </w:trPr>
        <w:tc>
          <w:tcPr>
            <w:tcW w:w="1838" w:type="dxa"/>
          </w:tcPr>
          <w:p w14:paraId="69A271A3" w14:textId="783FBADE" w:rsidR="00FE216C" w:rsidRPr="00FE216C" w:rsidRDefault="00FE216C" w:rsidP="00676421">
            <w:pPr>
              <w:rPr>
                <w:rFonts w:ascii="Arial" w:eastAsia="Times New Roman" w:hAnsi="Arial" w:cs="Arial"/>
                <w:b/>
              </w:rPr>
            </w:pPr>
            <w:r w:rsidRPr="007402E8">
              <w:rPr>
                <w:rFonts w:ascii="Arial" w:eastAsia="Times New Roman" w:hAnsi="Arial" w:cs="Arial"/>
                <w:b/>
              </w:rPr>
              <w:t>Демо-день</w:t>
            </w:r>
          </w:p>
          <w:p w14:paraId="525109FD" w14:textId="77777777" w:rsidR="00FE216C" w:rsidRDefault="00FE216C" w:rsidP="00676421">
            <w:pPr>
              <w:rPr>
                <w:rFonts w:ascii="Arial" w:eastAsia="Times New Roman" w:hAnsi="Arial" w:cs="Arial"/>
              </w:rPr>
            </w:pPr>
          </w:p>
          <w:p w14:paraId="2AAE60BD" w14:textId="7CCFFE05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Место проведения - Кронштадт, Санкт-Петербург</w:t>
            </w:r>
          </w:p>
          <w:p w14:paraId="7EC203A7" w14:textId="77777777" w:rsidR="00FA671B" w:rsidRPr="0031128B" w:rsidRDefault="00FA671B" w:rsidP="00676421">
            <w:pPr>
              <w:rPr>
                <w:rFonts w:ascii="Arial" w:eastAsia="Times New Roman" w:hAnsi="Arial" w:cs="Arial"/>
              </w:rPr>
            </w:pPr>
          </w:p>
          <w:p w14:paraId="74132B6E" w14:textId="77777777" w:rsidR="00FA671B" w:rsidRPr="0031128B" w:rsidRDefault="00B07364" w:rsidP="00676421">
            <w:pPr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В один из дней с 14.12 по 20.12</w:t>
            </w:r>
          </w:p>
        </w:tc>
        <w:tc>
          <w:tcPr>
            <w:tcW w:w="2132" w:type="dxa"/>
          </w:tcPr>
          <w:p w14:paraId="1E760E47" w14:textId="3CC7FE3A" w:rsidR="00FA671B" w:rsidRPr="0031128B" w:rsidRDefault="007402E8" w:rsidP="00EE19E9">
            <w:pPr>
              <w:rPr>
                <w:rFonts w:ascii="Arial" w:eastAsia="Times New Roman" w:hAnsi="Arial" w:cs="Arial"/>
              </w:rPr>
            </w:pPr>
            <w:r w:rsidRPr="007402E8">
              <w:rPr>
                <w:rFonts w:ascii="Arial" w:eastAsia="Times New Roman" w:hAnsi="Arial" w:cs="Arial"/>
              </w:rPr>
              <w:t xml:space="preserve">Очная защита дорожной карты трансфера 10 </w:t>
            </w:r>
            <w:r>
              <w:rPr>
                <w:rFonts w:ascii="Arial" w:eastAsia="Times New Roman" w:hAnsi="Arial" w:cs="Arial"/>
                <w:lang w:val="ru-RU"/>
              </w:rPr>
              <w:t>проектов</w:t>
            </w:r>
            <w:r w:rsidRPr="007402E8">
              <w:rPr>
                <w:rFonts w:ascii="Arial" w:eastAsia="Times New Roman" w:hAnsi="Arial" w:cs="Arial"/>
              </w:rPr>
              <w:t xml:space="preserve"> перед заказчиками, представителями институтов развития, фондов</w:t>
            </w:r>
            <w:r w:rsidR="00EE19E9">
              <w:rPr>
                <w:rFonts w:ascii="Arial" w:eastAsia="Times New Roman" w:hAnsi="Arial" w:cs="Arial"/>
                <w:lang w:val="ru-RU"/>
              </w:rPr>
              <w:t xml:space="preserve"> и</w:t>
            </w:r>
            <w:r w:rsidRPr="007402E8">
              <w:rPr>
                <w:rFonts w:ascii="Arial" w:eastAsia="Times New Roman" w:hAnsi="Arial" w:cs="Arial"/>
              </w:rPr>
              <w:t xml:space="preserve"> грантовых программ.</w:t>
            </w:r>
          </w:p>
        </w:tc>
        <w:tc>
          <w:tcPr>
            <w:tcW w:w="6139" w:type="dxa"/>
          </w:tcPr>
          <w:p w14:paraId="71A79D86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Каждая команда представляет не только разработку, но и целостную стратегию её развития: рабочий сценарий промышленного применения, ожидаемый эффект, маршрут от текущего уровня зрелости до внедрения и масштабирования, необходимые ресурсы и партнёров, а также конкретный следующий шаг.</w:t>
            </w:r>
          </w:p>
          <w:p w14:paraId="46531A6F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Задача Демо-дня — не только экспертная оценка проектов, но и принятие решений о дальнейшем развитии наиболее перспективных технологий.</w:t>
            </w:r>
          </w:p>
          <w:p w14:paraId="7D29FECB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Проект-победитель получает денежный грант от «</w:t>
            </w:r>
            <w:proofErr w:type="spellStart"/>
            <w:r w:rsidRPr="0031128B">
              <w:rPr>
                <w:rFonts w:ascii="Arial" w:eastAsia="Times New Roman" w:hAnsi="Arial" w:cs="Arial"/>
              </w:rPr>
              <w:t>Энерготехнохаба</w:t>
            </w:r>
            <w:proofErr w:type="spellEnd"/>
            <w:r w:rsidRPr="0031128B">
              <w:rPr>
                <w:rFonts w:ascii="Arial" w:eastAsia="Times New Roman" w:hAnsi="Arial" w:cs="Arial"/>
              </w:rPr>
              <w:t xml:space="preserve"> Петербург» в размере от </w:t>
            </w:r>
            <w:r w:rsidR="00676421" w:rsidRPr="0031128B">
              <w:rPr>
                <w:rFonts w:ascii="Arial" w:eastAsia="Times New Roman" w:hAnsi="Arial" w:cs="Arial"/>
                <w:lang w:val="ru-RU"/>
              </w:rPr>
              <w:t>1,5</w:t>
            </w:r>
            <w:r w:rsidR="00676421" w:rsidRPr="0031128B">
              <w:rPr>
                <w:rFonts w:ascii="Arial" w:eastAsia="Times New Roman" w:hAnsi="Arial" w:cs="Arial"/>
              </w:rPr>
              <w:t xml:space="preserve"> млн</w:t>
            </w:r>
            <w:r w:rsidR="00676421" w:rsidRPr="0031128B">
              <w:rPr>
                <w:rFonts w:ascii="Arial" w:eastAsia="Times New Roman" w:hAnsi="Arial" w:cs="Arial"/>
                <w:lang w:val="ru-RU"/>
              </w:rPr>
              <w:t xml:space="preserve">. </w:t>
            </w:r>
            <w:r w:rsidRPr="0031128B">
              <w:rPr>
                <w:rFonts w:ascii="Arial" w:eastAsia="Times New Roman" w:hAnsi="Arial" w:cs="Arial"/>
              </w:rPr>
              <w:t>рублей, индустриальные заказчики программы также могут предоставить гранты выбранным проектам.</w:t>
            </w:r>
          </w:p>
          <w:p w14:paraId="4F20B638" w14:textId="77777777" w:rsidR="00FA671B" w:rsidRPr="0031128B" w:rsidRDefault="00B07364" w:rsidP="00676421">
            <w:pPr>
              <w:ind w:hanging="2"/>
              <w:rPr>
                <w:rFonts w:ascii="Arial" w:eastAsia="Times New Roman" w:hAnsi="Arial" w:cs="Arial"/>
              </w:rPr>
            </w:pPr>
            <w:r w:rsidRPr="0031128B">
              <w:rPr>
                <w:rFonts w:ascii="Arial" w:eastAsia="Times New Roman" w:hAnsi="Arial" w:cs="Arial"/>
              </w:rPr>
              <w:t>Проекты, по которым подтвержден следующий шаг со стороны индустриального партнёра, переходят в программу трансфера технологий «</w:t>
            </w:r>
            <w:proofErr w:type="spellStart"/>
            <w:r w:rsidRPr="0031128B">
              <w:rPr>
                <w:rFonts w:ascii="Arial" w:eastAsia="Times New Roman" w:hAnsi="Arial" w:cs="Arial"/>
              </w:rPr>
              <w:t>Энерготехнохаба</w:t>
            </w:r>
            <w:proofErr w:type="spellEnd"/>
            <w:r w:rsidRPr="0031128B">
              <w:rPr>
                <w:rFonts w:ascii="Arial" w:eastAsia="Times New Roman" w:hAnsi="Arial" w:cs="Arial"/>
              </w:rPr>
              <w:t xml:space="preserve"> Петербург». </w:t>
            </w:r>
          </w:p>
          <w:p w14:paraId="34FB6194" w14:textId="77777777" w:rsidR="00FA671B" w:rsidRPr="0031128B" w:rsidRDefault="00FA671B" w:rsidP="00676421">
            <w:pPr>
              <w:ind w:hanging="2"/>
              <w:rPr>
                <w:rFonts w:ascii="Arial" w:eastAsia="Times New Roman" w:hAnsi="Arial" w:cs="Arial"/>
              </w:rPr>
            </w:pPr>
          </w:p>
        </w:tc>
      </w:tr>
    </w:tbl>
    <w:p w14:paraId="381D68E8" w14:textId="1540BC4C" w:rsidR="00141E26" w:rsidRDefault="00141E26" w:rsidP="006B4D64">
      <w:pPr>
        <w:pStyle w:val="1"/>
        <w:spacing w:after="0" w:line="276" w:lineRule="auto"/>
        <w:ind w:firstLine="709"/>
        <w:rPr>
          <w:rFonts w:ascii="Arial" w:eastAsia="Times New Roman" w:hAnsi="Arial" w:cs="Arial"/>
          <w:sz w:val="24"/>
          <w:szCs w:val="24"/>
        </w:rPr>
      </w:pPr>
      <w:bookmarkStart w:id="1" w:name="_heading=h.gwaf72qktz11" w:colFirst="0" w:colLast="0"/>
      <w:bookmarkEnd w:id="1"/>
    </w:p>
    <w:p w14:paraId="6F847763" w14:textId="77777777" w:rsidR="00141E26" w:rsidRDefault="00141E26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br w:type="page"/>
      </w:r>
    </w:p>
    <w:p w14:paraId="7C088152" w14:textId="77777777" w:rsidR="00141E26" w:rsidRPr="00141E26" w:rsidRDefault="00141E26" w:rsidP="00141E26">
      <w:pPr>
        <w:jc w:val="center"/>
        <w:rPr>
          <w:rFonts w:ascii="Arial" w:hAnsi="Arial" w:cs="Arial"/>
        </w:rPr>
      </w:pPr>
      <w:r w:rsidRPr="00141E26">
        <w:rPr>
          <w:rFonts w:ascii="Arial" w:hAnsi="Arial" w:cs="Arial"/>
          <w:b/>
          <w:bCs/>
          <w:color w:val="1F4E79"/>
          <w:sz w:val="34"/>
          <w:szCs w:val="34"/>
        </w:rPr>
        <w:lastRenderedPageBreak/>
        <w:t>Программа научно-технологического акселератора</w:t>
      </w:r>
      <w:r w:rsidRPr="00141E26">
        <w:rPr>
          <w:rFonts w:ascii="Arial" w:hAnsi="Arial" w:cs="Arial"/>
        </w:rPr>
        <w:t xml:space="preserve"> </w:t>
      </w:r>
      <w:r w:rsidRPr="00141E26">
        <w:rPr>
          <w:rFonts w:ascii="Arial" w:hAnsi="Arial" w:cs="Arial"/>
          <w:b/>
          <w:bCs/>
          <w:color w:val="1F4E79"/>
          <w:sz w:val="34"/>
          <w:szCs w:val="34"/>
        </w:rPr>
        <w:t>«</w:t>
      </w:r>
      <w:proofErr w:type="spellStart"/>
      <w:r w:rsidRPr="00141E26">
        <w:rPr>
          <w:rFonts w:ascii="Arial" w:hAnsi="Arial" w:cs="Arial"/>
          <w:b/>
          <w:bCs/>
          <w:color w:val="1F4E79"/>
          <w:sz w:val="34"/>
          <w:szCs w:val="34"/>
        </w:rPr>
        <w:t>Энерготехнохаба</w:t>
      </w:r>
      <w:proofErr w:type="spellEnd"/>
      <w:r w:rsidRPr="00141E26">
        <w:rPr>
          <w:rFonts w:ascii="Arial" w:hAnsi="Arial" w:cs="Arial"/>
          <w:b/>
          <w:bCs/>
          <w:color w:val="1F4E79"/>
          <w:sz w:val="34"/>
          <w:szCs w:val="34"/>
        </w:rPr>
        <w:t xml:space="preserve"> Петербург»</w:t>
      </w:r>
    </w:p>
    <w:p w14:paraId="6D562916" w14:textId="77777777" w:rsidR="00141E26" w:rsidRPr="00141E26" w:rsidRDefault="00141E26" w:rsidP="00141E26">
      <w:pPr>
        <w:spacing w:after="0"/>
        <w:jc w:val="center"/>
        <w:rPr>
          <w:rFonts w:ascii="Arial" w:hAnsi="Arial" w:cs="Arial"/>
          <w:i/>
          <w:iCs/>
          <w:sz w:val="24"/>
          <w:szCs w:val="24"/>
        </w:rPr>
      </w:pPr>
      <w:bookmarkStart w:id="2" w:name="_heading=h.4c6kvac4n7c7" w:colFirst="0" w:colLast="0"/>
      <w:bookmarkEnd w:id="2"/>
      <w:r w:rsidRPr="00141E26">
        <w:rPr>
          <w:rFonts w:ascii="Arial" w:hAnsi="Arial" w:cs="Arial"/>
          <w:i/>
          <w:iCs/>
          <w:sz w:val="24"/>
          <w:szCs w:val="24"/>
        </w:rPr>
        <w:t>октябрь – декабрь 2026</w:t>
      </w:r>
    </w:p>
    <w:p w14:paraId="1D732C67" w14:textId="77777777" w:rsidR="00141E26" w:rsidRPr="00141E26" w:rsidRDefault="00141E26" w:rsidP="00141E26">
      <w:pPr>
        <w:spacing w:after="0"/>
        <w:jc w:val="center"/>
        <w:rPr>
          <w:rFonts w:ascii="Arial" w:hAnsi="Arial" w:cs="Arial"/>
          <w:i/>
          <w:iCs/>
          <w:sz w:val="24"/>
          <w:szCs w:val="24"/>
        </w:rPr>
      </w:pPr>
      <w:r w:rsidRPr="00141E26">
        <w:rPr>
          <w:rFonts w:ascii="Arial" w:hAnsi="Arial" w:cs="Arial"/>
          <w:i/>
          <w:iCs/>
          <w:sz w:val="24"/>
          <w:szCs w:val="24"/>
        </w:rPr>
        <w:t>для научных и инженерных команд вузов</w:t>
      </w:r>
    </w:p>
    <w:p w14:paraId="667B2530" w14:textId="77777777" w:rsidR="00141E26" w:rsidRPr="00141E26" w:rsidRDefault="00141E26" w:rsidP="00141E26">
      <w:pPr>
        <w:pStyle w:val="1"/>
        <w:spacing w:line="360" w:lineRule="auto"/>
        <w:rPr>
          <w:rFonts w:ascii="Arial" w:eastAsia="Arial" w:hAnsi="Arial" w:cs="Arial"/>
          <w:sz w:val="28"/>
          <w:szCs w:val="28"/>
        </w:rPr>
      </w:pPr>
      <w:r w:rsidRPr="00141E26">
        <w:rPr>
          <w:rFonts w:ascii="Arial" w:eastAsia="Arial" w:hAnsi="Arial" w:cs="Arial"/>
          <w:sz w:val="28"/>
          <w:szCs w:val="28"/>
        </w:rPr>
        <w:t>О программе</w:t>
      </w:r>
    </w:p>
    <w:p w14:paraId="1D4E7E01" w14:textId="77777777" w:rsidR="00141E26" w:rsidRPr="00141E26" w:rsidRDefault="00141E26" w:rsidP="00141E26">
      <w:pPr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Научно-технологический акселератор «</w:t>
      </w:r>
      <w:proofErr w:type="spellStart"/>
      <w:r w:rsidRPr="00141E26">
        <w:rPr>
          <w:rFonts w:ascii="Arial" w:hAnsi="Arial" w:cs="Arial"/>
        </w:rPr>
        <w:t>Энерготехнохаба</w:t>
      </w:r>
      <w:proofErr w:type="spellEnd"/>
      <w:r w:rsidRPr="00141E26">
        <w:rPr>
          <w:rFonts w:ascii="Arial" w:hAnsi="Arial" w:cs="Arial"/>
        </w:rPr>
        <w:t xml:space="preserve"> Петербург» – программа для перспективных университетских разработок с высокой степенью научной и технологической новизны, способных обеспечить значимый эффект и сформировать новые технологические возможности для промышленности. Программа направлена на проработку сценариев их промышленного применения и формирование маршрута трансфера технологии из университета в индустрию. </w:t>
      </w:r>
    </w:p>
    <w:p w14:paraId="67449E7D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В фокусе программы не поиск готовых решений для оперативных задач бизнеса, а ранние технологии, способные стать основой стратегических технологических переходов в нефтегазовой отрасли. Их ключевым источником выступают университеты и научные коллективы, где формируются разработки, ещё не представленные на зрелом рынке, но способные в будущем стать промышленными решениями. Поэтому программа объединяет научные команды, индустриальных заказчиков, экспертизу, инфраструктуру и механизмы финансирования в единую траекторию развития технологии до промышленного применения.</w:t>
      </w:r>
    </w:p>
    <w:p w14:paraId="4E810F1B" w14:textId="77777777" w:rsidR="00141E26" w:rsidRPr="00141E26" w:rsidRDefault="00141E26" w:rsidP="00141E26">
      <w:pPr>
        <w:spacing w:after="6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Цель программы – для перспективных университетских разработок уровня TRL 3–5 определить рабочие сценарии промышленного применения, сформировать сквозной маршрут трансфера технологии в промышленность и совместно с индустриальным партнёром подготовить конкретный следующий шаг по этому маршруту.</w:t>
      </w:r>
    </w:p>
    <w:p w14:paraId="482D55A6" w14:textId="77777777" w:rsidR="00141E26" w:rsidRPr="00141E26" w:rsidRDefault="00141E26" w:rsidP="00141E26">
      <w:pPr>
        <w:spacing w:after="6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Программа сочетает две составляющие:</w:t>
      </w:r>
    </w:p>
    <w:p w14:paraId="0E3BAF27" w14:textId="77777777" w:rsidR="00141E26" w:rsidRPr="00141E26" w:rsidRDefault="00141E26" w:rsidP="00141E26">
      <w:pPr>
        <w:numPr>
          <w:ilvl w:val="0"/>
          <w:numId w:val="25"/>
        </w:numPr>
        <w:spacing w:after="6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образовательную – сформировать у научных и инженерных команд компетенции перевода разработки из логики научного результата в логику промышленного применения, понимания задач заказчика, потенциального эффекта и дальнейшего пути развития технологии, а также постепенно распространить этот подход внутри научных подразделений университетов;</w:t>
      </w:r>
    </w:p>
    <w:p w14:paraId="22BB2996" w14:textId="77777777" w:rsidR="00141E26" w:rsidRPr="00141E26" w:rsidRDefault="00141E26" w:rsidP="00141E26">
      <w:pPr>
        <w:numPr>
          <w:ilvl w:val="0"/>
          <w:numId w:val="25"/>
        </w:numPr>
        <w:spacing w:after="6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прикладную – совместно с индустриальным партнёром определить рабочий сценарий применения, сформировать сквозной маршрут развития и внедрения технологии и подготовить следующий этап взаимодействия с заказчиком. </w:t>
      </w:r>
    </w:p>
    <w:p w14:paraId="01371EBC" w14:textId="77777777" w:rsidR="00141E26" w:rsidRPr="00141E26" w:rsidRDefault="00141E26" w:rsidP="00141E26">
      <w:pPr>
        <w:pStyle w:val="1"/>
        <w:spacing w:line="360" w:lineRule="auto"/>
        <w:rPr>
          <w:rFonts w:ascii="Arial" w:eastAsia="Arial" w:hAnsi="Arial" w:cs="Arial"/>
          <w:sz w:val="28"/>
          <w:szCs w:val="28"/>
        </w:rPr>
      </w:pPr>
      <w:r w:rsidRPr="00141E26">
        <w:rPr>
          <w:rFonts w:ascii="Arial" w:eastAsia="Arial" w:hAnsi="Arial" w:cs="Arial"/>
          <w:sz w:val="28"/>
          <w:szCs w:val="28"/>
        </w:rPr>
        <w:t>Чем программа отличается от классического стартап-акселератора?</w:t>
      </w:r>
    </w:p>
    <w:p w14:paraId="3AA2D176" w14:textId="77777777" w:rsidR="00141E26" w:rsidRPr="00141E26" w:rsidRDefault="00141E26" w:rsidP="00141E26">
      <w:pPr>
        <w:spacing w:after="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В отличие от классической акселерационной модели, где траектория проекта определяется прежде всего рыночной валидацией и поиском жизнеспособной бизнес-модели, программа строится вокруг стратегических технологических переходов. Для его реализации </w:t>
      </w:r>
      <w:r w:rsidRPr="00141E26">
        <w:rPr>
          <w:rFonts w:ascii="Arial" w:hAnsi="Arial" w:cs="Arial"/>
        </w:rPr>
        <w:lastRenderedPageBreak/>
        <w:t>формируется кооперационная цепочка, объединяющая научные команды, индустриальных заказчиков, экспертизу, инфраструктуру, финансирование и меры поддержки.</w:t>
      </w:r>
    </w:p>
    <w:p w14:paraId="134A7A6E" w14:textId="77777777" w:rsidR="00141E26" w:rsidRPr="00141E26" w:rsidRDefault="00141E26" w:rsidP="00141E26">
      <w:pPr>
        <w:spacing w:after="0"/>
        <w:jc w:val="both"/>
        <w:rPr>
          <w:rFonts w:ascii="Arial" w:hAnsi="Arial" w:cs="Arial"/>
        </w:rPr>
      </w:pPr>
    </w:p>
    <w:p w14:paraId="2B4795BE" w14:textId="77777777" w:rsidR="00141E26" w:rsidRPr="00141E26" w:rsidRDefault="00141E26" w:rsidP="00141E26">
      <w:pPr>
        <w:spacing w:after="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Такой подход меняет и механику проведения программы: </w:t>
      </w:r>
    </w:p>
    <w:p w14:paraId="7448744F" w14:textId="77777777" w:rsidR="00141E26" w:rsidRPr="00141E26" w:rsidRDefault="00141E26" w:rsidP="00141E26">
      <w:pPr>
        <w:spacing w:after="0"/>
        <w:jc w:val="both"/>
        <w:rPr>
          <w:rFonts w:ascii="Arial" w:hAnsi="Arial" w:cs="Arial"/>
        </w:rPr>
      </w:pPr>
    </w:p>
    <w:p w14:paraId="1AA2F62F" w14:textId="77777777" w:rsidR="00141E26" w:rsidRPr="00141E26" w:rsidRDefault="00141E26" w:rsidP="00141E26">
      <w:pPr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Фокус не на студенческих стартапах, а на научных и инженерных разработках аспирантов, преподавателей, научных сотрудников и университетских проектных групп.</w:t>
      </w:r>
    </w:p>
    <w:p w14:paraId="78CB29BC" w14:textId="77777777" w:rsidR="00141E26" w:rsidRPr="00141E26" w:rsidRDefault="00141E26" w:rsidP="00141E26">
      <w:pPr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Ключевые критерии перспективности проекта – высокая научная и технологическая новизна, потенциальная значимость для промышленности, ожидаемый эффект и реалистичность маршрута внедрения.</w:t>
      </w:r>
    </w:p>
    <w:p w14:paraId="250D0823" w14:textId="77777777" w:rsidR="00141E26" w:rsidRPr="00141E26" w:rsidRDefault="00141E26" w:rsidP="00141E26">
      <w:pPr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Задача программы – не подготовка проекта к привлечению инвестиций, а поиск оптимального пути трансфера новой технологии в промышленность, её внедрения и последующего масштабирования.</w:t>
      </w:r>
    </w:p>
    <w:p w14:paraId="7FFDDD7C" w14:textId="77777777" w:rsidR="00141E26" w:rsidRPr="00141E26" w:rsidRDefault="00141E26" w:rsidP="00141E26">
      <w:pPr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Команду сопровождают представители потенциального индустриального заказчика и профессиональные </w:t>
      </w:r>
      <w:proofErr w:type="spellStart"/>
      <w:r w:rsidRPr="00141E26">
        <w:rPr>
          <w:rFonts w:ascii="Arial" w:hAnsi="Arial" w:cs="Arial"/>
        </w:rPr>
        <w:t>техноброкеры</w:t>
      </w:r>
      <w:proofErr w:type="spellEnd"/>
      <w:r w:rsidRPr="00141E26">
        <w:rPr>
          <w:rFonts w:ascii="Arial" w:hAnsi="Arial" w:cs="Arial"/>
        </w:rPr>
        <w:t xml:space="preserve"> с опытом пилотирования, лицензирования и вывода разработок на промышленный уровень.</w:t>
      </w:r>
    </w:p>
    <w:p w14:paraId="4926D5C8" w14:textId="77777777" w:rsidR="00141E26" w:rsidRPr="00141E26" w:rsidRDefault="00141E26" w:rsidP="00141E26">
      <w:pPr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В ходе программы формируется и накапливается практика трансфера университетских технологий: типовые барьеры, варианты их преодоления и маршруты развития разработок разного типа и уровня зрелости. </w:t>
      </w:r>
    </w:p>
    <w:p w14:paraId="71E43DAF" w14:textId="77777777" w:rsidR="00141E26" w:rsidRPr="00141E26" w:rsidRDefault="00141E26" w:rsidP="00141E26">
      <w:pPr>
        <w:pStyle w:val="1"/>
        <w:spacing w:line="360" w:lineRule="auto"/>
        <w:rPr>
          <w:rFonts w:ascii="Arial" w:eastAsia="Arial" w:hAnsi="Arial" w:cs="Arial"/>
          <w:color w:val="000000"/>
          <w:sz w:val="46"/>
          <w:szCs w:val="46"/>
        </w:rPr>
      </w:pPr>
      <w:r w:rsidRPr="00141E26">
        <w:rPr>
          <w:rFonts w:ascii="Arial" w:eastAsia="Arial" w:hAnsi="Arial" w:cs="Arial"/>
          <w:sz w:val="28"/>
          <w:szCs w:val="28"/>
        </w:rPr>
        <w:t xml:space="preserve">Ожидаемый результат </w:t>
      </w:r>
    </w:p>
    <w:p w14:paraId="5C1F4F38" w14:textId="77777777" w:rsidR="00141E26" w:rsidRPr="00141E26" w:rsidRDefault="00141E26" w:rsidP="00141E26">
      <w:pPr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Для университета результатом участия станет проработанный портфель перспективных научно-технологических разработок, для которых определены возможности промышленного применения и сформированы маршруты трансфера в индустрию. </w:t>
      </w:r>
    </w:p>
    <w:p w14:paraId="382EFFDF" w14:textId="77777777" w:rsidR="00141E26" w:rsidRPr="00141E26" w:rsidRDefault="00141E26" w:rsidP="00141E26">
      <w:pPr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Для проектов формируются рабочие сценарии применения, основанные на реальных задачах и подтверждённые потенциальными индустриальными заказчиками.</w:t>
      </w:r>
    </w:p>
    <w:p w14:paraId="7E1AD065" w14:textId="77777777" w:rsidR="00141E26" w:rsidRPr="00141E26" w:rsidRDefault="00141E26" w:rsidP="00141E26">
      <w:pPr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Для перспективных разработок определяется сквозной маршрут дальнейшего развития и внедрения технологии, а также конкретный следующий шаг совместно с индустриальным партнёром.</w:t>
      </w:r>
    </w:p>
    <w:p w14:paraId="65B9B058" w14:textId="77777777" w:rsidR="00141E26" w:rsidRPr="00141E26" w:rsidRDefault="00141E26" w:rsidP="00141E26">
      <w:pPr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Для каждого проекта формируется практический алгоритм развития технологии: необходимые этапы, партнёры и возможные источники ресурсов – корпоративное и университетское софинансирование, гранты, меры государственной поддержки, технологические партнёрства и другие инструменты.</w:t>
      </w:r>
    </w:p>
    <w:p w14:paraId="1FAF1156" w14:textId="77777777" w:rsidR="00141E26" w:rsidRPr="00141E26" w:rsidRDefault="00141E26" w:rsidP="00141E26">
      <w:pPr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Команды готовят пакет материалов для дальнейшего взаимодействия с индустрией: презентацию, IP-резюме, финансовую модель и дорожную карту трансфера технологий. Для наиболее перспективных проектов прорабатывается переход к следующему этапу – НИОКР, инженерному «доращиванию», пилотированию, лицензированию или иной форме трансфера.</w:t>
      </w:r>
    </w:p>
    <w:p w14:paraId="1A38E344" w14:textId="77777777" w:rsidR="00141E26" w:rsidRPr="00141E26" w:rsidRDefault="00141E26" w:rsidP="00141E26">
      <w:pPr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Проекты, по которым индустриальный заказчик подтверждает интерес и конкретный следующий шаг, могут быть включены в программу трансфера технологий «</w:t>
      </w:r>
      <w:proofErr w:type="spellStart"/>
      <w:r w:rsidRPr="00141E26">
        <w:rPr>
          <w:rFonts w:ascii="Arial" w:hAnsi="Arial" w:cs="Arial"/>
        </w:rPr>
        <w:t>Энерготехнохаба</w:t>
      </w:r>
      <w:proofErr w:type="spellEnd"/>
      <w:r w:rsidRPr="00141E26">
        <w:rPr>
          <w:rFonts w:ascii="Arial" w:hAnsi="Arial" w:cs="Arial"/>
        </w:rPr>
        <w:t xml:space="preserve"> Петербург» для дальнейшей проработки и сопровождения.</w:t>
      </w:r>
    </w:p>
    <w:p w14:paraId="13736513" w14:textId="77777777" w:rsidR="00141E26" w:rsidRPr="00141E26" w:rsidRDefault="00141E26" w:rsidP="00141E26">
      <w:pPr>
        <w:numPr>
          <w:ilvl w:val="0"/>
          <w:numId w:val="28"/>
        </w:numPr>
        <w:spacing w:after="120" w:line="276" w:lineRule="auto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lastRenderedPageBreak/>
        <w:t>Университет получает обратную связь от представителей промышленности о востребованности, применимости и потенциале своих технологий, а также накапливает практику и понимание типовых маршрутов и барьеров трансфера научных разработок в промышленность, формируя собственную экспертизу сопровождения таких проектов.</w:t>
      </w:r>
    </w:p>
    <w:p w14:paraId="4CF93450" w14:textId="77777777" w:rsidR="00141E26" w:rsidRPr="00141E26" w:rsidRDefault="00141E26" w:rsidP="00141E26">
      <w:pPr>
        <w:pStyle w:val="1"/>
        <w:spacing w:after="60"/>
        <w:rPr>
          <w:rFonts w:ascii="Arial" w:eastAsia="Arial" w:hAnsi="Arial" w:cs="Arial"/>
          <w:sz w:val="28"/>
          <w:szCs w:val="28"/>
        </w:rPr>
      </w:pPr>
      <w:bookmarkStart w:id="3" w:name="_heading=h.crb7mymqjmo3" w:colFirst="0" w:colLast="0"/>
      <w:bookmarkEnd w:id="3"/>
      <w:r w:rsidRPr="00141E26">
        <w:rPr>
          <w:rFonts w:ascii="Arial" w:eastAsia="Arial" w:hAnsi="Arial" w:cs="Arial"/>
          <w:sz w:val="28"/>
          <w:szCs w:val="28"/>
        </w:rPr>
        <w:t>Кого университет может направить на программу?</w:t>
      </w:r>
    </w:p>
    <w:p w14:paraId="0F58B390" w14:textId="77777777" w:rsidR="00141E26" w:rsidRPr="00141E26" w:rsidRDefault="00141E26" w:rsidP="00141E26">
      <w:pPr>
        <w:numPr>
          <w:ilvl w:val="0"/>
          <w:numId w:val="27"/>
        </w:numPr>
        <w:spacing w:after="0" w:line="276" w:lineRule="auto"/>
        <w:rPr>
          <w:rFonts w:ascii="Arial" w:hAnsi="Arial" w:cs="Arial"/>
        </w:rPr>
      </w:pPr>
      <w:r w:rsidRPr="00141E26">
        <w:rPr>
          <w:rFonts w:ascii="Arial" w:hAnsi="Arial" w:cs="Arial"/>
        </w:rPr>
        <w:t>аспирантов, научных сотрудников, преподавателей и университетские проектные группы, развивающие собственные научные и инженерные разработки уровня TRL 3–5;</w:t>
      </w:r>
    </w:p>
    <w:p w14:paraId="58ED4E43" w14:textId="77777777" w:rsidR="00141E26" w:rsidRPr="00141E26" w:rsidRDefault="00141E26" w:rsidP="00141E26">
      <w:pPr>
        <w:numPr>
          <w:ilvl w:val="0"/>
          <w:numId w:val="27"/>
        </w:numPr>
        <w:spacing w:after="0" w:line="276" w:lineRule="auto"/>
        <w:rPr>
          <w:rFonts w:ascii="Arial" w:hAnsi="Arial" w:cs="Arial"/>
        </w:rPr>
      </w:pPr>
      <w:r w:rsidRPr="00141E26">
        <w:rPr>
          <w:rFonts w:ascii="Arial" w:hAnsi="Arial" w:cs="Arial"/>
        </w:rPr>
        <w:t>команды, работающие над технологиями с высокой научной и технологической новизной, потенциально значимыми для промышленности и соответствующими фокусным направлениям программы;</w:t>
      </w:r>
    </w:p>
    <w:p w14:paraId="22E04DF6" w14:textId="77777777" w:rsidR="00141E26" w:rsidRPr="00141E26" w:rsidRDefault="00141E26" w:rsidP="00141E26">
      <w:pPr>
        <w:numPr>
          <w:ilvl w:val="0"/>
          <w:numId w:val="27"/>
        </w:numPr>
        <w:spacing w:after="60" w:line="276" w:lineRule="auto"/>
        <w:rPr>
          <w:rFonts w:ascii="Arial" w:hAnsi="Arial" w:cs="Arial"/>
        </w:rPr>
      </w:pPr>
      <w:r w:rsidRPr="00141E26">
        <w:rPr>
          <w:rFonts w:ascii="Arial" w:hAnsi="Arial" w:cs="Arial"/>
        </w:rPr>
        <w:t>проекты, которым необходимо определить или уточнить промышленный сценарий применения, требования заказчика и дальнейший маршрут «доращивания», апробации или пилотирования технологии.</w:t>
      </w:r>
    </w:p>
    <w:p w14:paraId="121BA63E" w14:textId="77777777" w:rsidR="00141E26" w:rsidRPr="00141E26" w:rsidRDefault="00141E26" w:rsidP="00141E26">
      <w:pPr>
        <w:pStyle w:val="1"/>
        <w:spacing w:line="360" w:lineRule="auto"/>
        <w:rPr>
          <w:rFonts w:ascii="Arial" w:eastAsia="Arial" w:hAnsi="Arial" w:cs="Arial"/>
          <w:color w:val="000000"/>
          <w:sz w:val="50"/>
          <w:szCs w:val="50"/>
        </w:rPr>
      </w:pPr>
      <w:bookmarkStart w:id="4" w:name="_heading=h.l8l7ujm8j50i" w:colFirst="0" w:colLast="0"/>
      <w:bookmarkEnd w:id="4"/>
      <w:r w:rsidRPr="00141E26">
        <w:rPr>
          <w:rFonts w:ascii="Arial" w:eastAsia="Arial" w:hAnsi="Arial" w:cs="Arial"/>
          <w:sz w:val="28"/>
          <w:szCs w:val="28"/>
        </w:rPr>
        <w:t xml:space="preserve">Технологические направления акселератора </w:t>
      </w:r>
    </w:p>
    <w:p w14:paraId="49C56420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Каждое направление сформировано вокруг стратегического технологического перехода – нового способа выполнения ключевых процессов отрасли, способного существенно изменить их экономику, эффективность либо безопасность.</w:t>
      </w:r>
    </w:p>
    <w:p w14:paraId="349F0408" w14:textId="77777777" w:rsidR="00141E26" w:rsidRPr="00141E26" w:rsidRDefault="00141E26" w:rsidP="00141E26">
      <w:pPr>
        <w:pStyle w:val="30"/>
        <w:spacing w:before="28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5" w:name="_heading=h.ind7la9ne7sz" w:colFirst="0" w:colLast="0"/>
      <w:bookmarkEnd w:id="5"/>
      <w:r w:rsidRPr="00141E26">
        <w:rPr>
          <w:rFonts w:ascii="Arial" w:eastAsia="Arial" w:hAnsi="Arial" w:cs="Arial"/>
          <w:color w:val="000000"/>
          <w:sz w:val="24"/>
          <w:szCs w:val="24"/>
        </w:rPr>
        <w:t>1. Автономизация и роботизация производственных процессов</w:t>
      </w:r>
    </w:p>
    <w:p w14:paraId="536A69AB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Переход от операций, требующих постоянного физического присутствия человека, к автономному, роботизированному и дистанционно управляемому производству. Робототехника, беспилотные системы, автономный транспорт, машинное зрение, навигация и позиционирование, технологии связи и энергообеспечения автономных систем.</w:t>
      </w:r>
    </w:p>
    <w:p w14:paraId="346498E4" w14:textId="77777777" w:rsidR="00141E26" w:rsidRPr="00141E26" w:rsidRDefault="00141E26" w:rsidP="00141E26">
      <w:pPr>
        <w:pStyle w:val="30"/>
        <w:spacing w:before="28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6" w:name="_heading=h.uizwkidvxue6" w:colFirst="0" w:colLast="0"/>
      <w:bookmarkEnd w:id="6"/>
      <w:r w:rsidRPr="00141E26">
        <w:rPr>
          <w:rFonts w:ascii="Arial" w:eastAsia="Arial" w:hAnsi="Arial" w:cs="Arial"/>
          <w:color w:val="000000"/>
          <w:sz w:val="24"/>
          <w:szCs w:val="24"/>
        </w:rPr>
        <w:t xml:space="preserve">2. </w:t>
      </w:r>
      <w:proofErr w:type="spellStart"/>
      <w:r w:rsidRPr="00141E26">
        <w:rPr>
          <w:rFonts w:ascii="Arial" w:eastAsia="Arial" w:hAnsi="Arial" w:cs="Arial"/>
          <w:color w:val="000000"/>
          <w:sz w:val="24"/>
          <w:szCs w:val="24"/>
        </w:rPr>
        <w:t>Агентная</w:t>
      </w:r>
      <w:proofErr w:type="spellEnd"/>
      <w:r w:rsidRPr="00141E26">
        <w:rPr>
          <w:rFonts w:ascii="Arial" w:eastAsia="Arial" w:hAnsi="Arial" w:cs="Arial"/>
          <w:color w:val="000000"/>
          <w:sz w:val="24"/>
          <w:szCs w:val="24"/>
        </w:rPr>
        <w:t xml:space="preserve"> автоматизация и интеллектуальная цифровизация процессов </w:t>
      </w:r>
    </w:p>
    <w:p w14:paraId="124A3F84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Переход от ручных и разрозненных цифровых процессов к связанным, интеллектуальным и частично автономным системам. </w:t>
      </w:r>
      <w:proofErr w:type="spellStart"/>
      <w:r w:rsidRPr="00141E26">
        <w:rPr>
          <w:rFonts w:ascii="Arial" w:hAnsi="Arial" w:cs="Arial"/>
        </w:rPr>
        <w:t>Агентные</w:t>
      </w:r>
      <w:proofErr w:type="spellEnd"/>
      <w:r w:rsidRPr="00141E26">
        <w:rPr>
          <w:rFonts w:ascii="Arial" w:hAnsi="Arial" w:cs="Arial"/>
        </w:rPr>
        <w:t xml:space="preserve"> и </w:t>
      </w:r>
      <w:proofErr w:type="spellStart"/>
      <w:r w:rsidRPr="00141E26">
        <w:rPr>
          <w:rFonts w:ascii="Arial" w:hAnsi="Arial" w:cs="Arial"/>
        </w:rPr>
        <w:t>мультиагентные</w:t>
      </w:r>
      <w:proofErr w:type="spellEnd"/>
      <w:r w:rsidRPr="00141E26">
        <w:rPr>
          <w:rFonts w:ascii="Arial" w:hAnsi="Arial" w:cs="Arial"/>
        </w:rPr>
        <w:t xml:space="preserve"> системы, искусственный интеллект, компьютерное зрение, интеллектуальная аналитика и цифровые двойники для автоматизации производственных, управленческих и клиентских процессов.</w:t>
      </w:r>
    </w:p>
    <w:p w14:paraId="457378E1" w14:textId="77777777" w:rsidR="00141E26" w:rsidRPr="00141E26" w:rsidRDefault="00141E26" w:rsidP="00141E26">
      <w:pPr>
        <w:pStyle w:val="30"/>
        <w:spacing w:before="28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7" w:name="_heading=h.t4bzgzjw2ou5" w:colFirst="0" w:colLast="0"/>
      <w:bookmarkEnd w:id="7"/>
      <w:r w:rsidRPr="00141E26">
        <w:rPr>
          <w:rFonts w:ascii="Arial" w:eastAsia="Arial" w:hAnsi="Arial" w:cs="Arial"/>
          <w:color w:val="000000"/>
          <w:sz w:val="24"/>
          <w:szCs w:val="24"/>
        </w:rPr>
        <w:t>3. Устойчивость и защита производственных объектов в условиях новых угроз</w:t>
      </w:r>
    </w:p>
    <w:p w14:paraId="79F125FA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Создание производственной инфраструктуры, способной безопасно функционировать в условиях новых физических и технологических угроз. Технологии раннего обнаружения, идентификации и предотвращения угроз, защиты от БПЛА, мониторинга производственной среды и состояния объектов, огнезащитные и огнестойкие материалы и покрытия, технологии раннего обнаружения, локализации и автоматического тушения пожаров. </w:t>
      </w:r>
    </w:p>
    <w:p w14:paraId="334AEAA5" w14:textId="77777777" w:rsidR="00141E26" w:rsidRPr="00141E26" w:rsidRDefault="00141E26" w:rsidP="00141E26">
      <w:pPr>
        <w:pStyle w:val="30"/>
        <w:spacing w:before="28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8" w:name="_heading=h.ukl9tqoj4k7a" w:colFirst="0" w:colLast="0"/>
      <w:bookmarkEnd w:id="8"/>
      <w:r w:rsidRPr="00141E26">
        <w:rPr>
          <w:rFonts w:ascii="Arial" w:eastAsia="Arial" w:hAnsi="Arial" w:cs="Arial"/>
          <w:color w:val="000000"/>
          <w:sz w:val="24"/>
          <w:szCs w:val="24"/>
        </w:rPr>
        <w:lastRenderedPageBreak/>
        <w:t>4. Снижение стоимости и инфраструктурной зависимости при освоении Арктики и удалённых активов</w:t>
      </w:r>
    </w:p>
    <w:p w14:paraId="5C189B79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Технологии, позволяющие снижать стоимость и инфраструктурную зависимость освоения и эксплуатации объектов в Арктике и других труднодоступных регионах: сокращать затраты на логистику, строительство, энергоснабжение и эксплуатацию, повышать автономность и надёжность объектов и уменьшать необходимость постоянного присутствия человека.</w:t>
      </w:r>
    </w:p>
    <w:p w14:paraId="37116180" w14:textId="77777777" w:rsidR="00141E26" w:rsidRPr="00141E26" w:rsidRDefault="00141E26" w:rsidP="00141E26">
      <w:pPr>
        <w:pStyle w:val="30"/>
        <w:spacing w:before="28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9" w:name="_heading=h.w1hs667l33w5" w:colFirst="0" w:colLast="0"/>
      <w:bookmarkEnd w:id="9"/>
      <w:r w:rsidRPr="00141E26">
        <w:rPr>
          <w:rFonts w:ascii="Arial" w:eastAsia="Arial" w:hAnsi="Arial" w:cs="Arial"/>
          <w:color w:val="000000"/>
          <w:sz w:val="24"/>
          <w:szCs w:val="24"/>
        </w:rPr>
        <w:t xml:space="preserve">5. Интенсификация добычи и увеличение нефтеотдачи пластов </w:t>
      </w:r>
    </w:p>
    <w:p w14:paraId="30D63E99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Переход к технологиям, позволяющим повышать эффективность разработки зрелых и сложных запасов, вовлекать в добычу трудноизвлекаемые ресурсы и увеличивать коэффициент извлечения углеводородов. Новые физические, химические, биологические и комбинированные методы воздействия на пласт и призабойную зону, технологии управления разработкой месторождений и интенсификации добычи. </w:t>
      </w:r>
    </w:p>
    <w:p w14:paraId="262C37EB" w14:textId="77777777" w:rsidR="00141E26" w:rsidRPr="00141E26" w:rsidRDefault="00141E26" w:rsidP="00141E26">
      <w:pPr>
        <w:pStyle w:val="30"/>
        <w:spacing w:before="28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0" w:name="_heading=h.h0wrfkh7hd01" w:colFirst="0" w:colLast="0"/>
      <w:bookmarkEnd w:id="10"/>
      <w:r w:rsidRPr="00141E26">
        <w:rPr>
          <w:rFonts w:ascii="Arial" w:eastAsia="Arial" w:hAnsi="Arial" w:cs="Arial"/>
          <w:color w:val="000000"/>
          <w:sz w:val="24"/>
          <w:szCs w:val="24"/>
        </w:rPr>
        <w:t>6. Создание высокомаржинальных продуктов из углеводородного сырья и новых технологий их разработки и производства</w:t>
      </w:r>
    </w:p>
    <w:p w14:paraId="0969FF07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Переход от преимущественного производства базовых крупнотоннажных продуктов к созданию специализированной продукции с высокой добавленной стоимостью и заданными свойствами. Новые химические продукты и материалы, малотоннажная химия, катализаторы, реагенты и компоненты, а также технологии, ускоряющие их разработку и вывод в производство: вычислительная химия, </w:t>
      </w:r>
      <w:proofErr w:type="spellStart"/>
      <w:r w:rsidRPr="00141E26">
        <w:rPr>
          <w:rFonts w:ascii="Arial" w:hAnsi="Arial" w:cs="Arial"/>
        </w:rPr>
        <w:t>хемоинформатика</w:t>
      </w:r>
      <w:proofErr w:type="spellEnd"/>
      <w:r w:rsidRPr="00141E26">
        <w:rPr>
          <w:rFonts w:ascii="Arial" w:hAnsi="Arial" w:cs="Arial"/>
        </w:rPr>
        <w:t>, искусственный интеллект, высокопроизводительный эксперимент и роботизация химических исследований.</w:t>
      </w:r>
    </w:p>
    <w:p w14:paraId="42695C0D" w14:textId="77777777" w:rsidR="00141E26" w:rsidRPr="00141E26" w:rsidRDefault="00141E26" w:rsidP="00141E26">
      <w:pPr>
        <w:pStyle w:val="30"/>
        <w:spacing w:before="280" w:after="8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1" w:name="_heading=h.eyusscll1nnv" w:colFirst="0" w:colLast="0"/>
      <w:bookmarkEnd w:id="11"/>
      <w:r w:rsidRPr="00141E26">
        <w:rPr>
          <w:rFonts w:ascii="Arial" w:eastAsia="Arial" w:hAnsi="Arial" w:cs="Arial"/>
          <w:color w:val="000000"/>
          <w:sz w:val="24"/>
          <w:szCs w:val="24"/>
        </w:rPr>
        <w:t>7. Биотехнологическая трансформация нефтегазовых процессов</w:t>
      </w:r>
    </w:p>
    <w:p w14:paraId="5EFD3484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Использование биологических механизмов для создания принципиально новых способов добычи, переработки и получения продуктов, а также решения экологических задач нефтегазовой отрасли. Микробные и ферментативные технологии, </w:t>
      </w:r>
      <w:proofErr w:type="spellStart"/>
      <w:r w:rsidRPr="00141E26">
        <w:rPr>
          <w:rFonts w:ascii="Arial" w:hAnsi="Arial" w:cs="Arial"/>
        </w:rPr>
        <w:t>биокатализ</w:t>
      </w:r>
      <w:proofErr w:type="spellEnd"/>
      <w:r w:rsidRPr="00141E26">
        <w:rPr>
          <w:rFonts w:ascii="Arial" w:hAnsi="Arial" w:cs="Arial"/>
        </w:rPr>
        <w:t xml:space="preserve">, </w:t>
      </w:r>
      <w:proofErr w:type="spellStart"/>
      <w:r w:rsidRPr="00141E26">
        <w:rPr>
          <w:rFonts w:ascii="Arial" w:hAnsi="Arial" w:cs="Arial"/>
        </w:rPr>
        <w:t>биосурфактанты</w:t>
      </w:r>
      <w:proofErr w:type="spellEnd"/>
      <w:r w:rsidRPr="00141E26">
        <w:rPr>
          <w:rFonts w:ascii="Arial" w:hAnsi="Arial" w:cs="Arial"/>
        </w:rPr>
        <w:t xml:space="preserve">, биологические методы повышения нефтеотдачи, переработки отходов, очистки сред и получения новых продуктов. </w:t>
      </w:r>
    </w:p>
    <w:p w14:paraId="32D484F8" w14:textId="77777777" w:rsidR="00141E26" w:rsidRPr="00141E26" w:rsidRDefault="00141E26" w:rsidP="00141E26">
      <w:pPr>
        <w:pStyle w:val="1"/>
        <w:rPr>
          <w:rFonts w:ascii="Arial" w:eastAsia="Arial" w:hAnsi="Arial" w:cs="Arial"/>
          <w:sz w:val="28"/>
          <w:szCs w:val="28"/>
        </w:rPr>
      </w:pPr>
      <w:bookmarkStart w:id="12" w:name="_heading=h.9h8nrkegpybf" w:colFirst="0" w:colLast="0"/>
      <w:bookmarkEnd w:id="12"/>
      <w:r w:rsidRPr="00141E26">
        <w:rPr>
          <w:rFonts w:ascii="Arial" w:eastAsia="Arial" w:hAnsi="Arial" w:cs="Arial"/>
          <w:sz w:val="28"/>
          <w:szCs w:val="28"/>
        </w:rPr>
        <w:t>Эксперты и сопровождение</w:t>
      </w:r>
    </w:p>
    <w:p w14:paraId="1DFDEFD8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Основа программы – совместная работа научной команды, </w:t>
      </w:r>
      <w:proofErr w:type="spellStart"/>
      <w:r w:rsidRPr="00141E26">
        <w:rPr>
          <w:rFonts w:ascii="Arial" w:hAnsi="Arial" w:cs="Arial"/>
        </w:rPr>
        <w:t>техноброкера</w:t>
      </w:r>
      <w:proofErr w:type="spellEnd"/>
      <w:r w:rsidRPr="00141E26">
        <w:rPr>
          <w:rFonts w:ascii="Arial" w:hAnsi="Arial" w:cs="Arial"/>
        </w:rPr>
        <w:t xml:space="preserve"> и потенциального индустриального заказчика.</w:t>
      </w:r>
    </w:p>
    <w:p w14:paraId="31E6EB77" w14:textId="77777777" w:rsidR="00141E26" w:rsidRPr="00141E26" w:rsidRDefault="00141E26" w:rsidP="00141E26">
      <w:pPr>
        <w:spacing w:before="280" w:after="80"/>
        <w:jc w:val="both"/>
        <w:rPr>
          <w:rFonts w:ascii="Arial" w:hAnsi="Arial" w:cs="Arial"/>
        </w:rPr>
      </w:pPr>
      <w:proofErr w:type="spellStart"/>
      <w:r w:rsidRPr="00141E26">
        <w:rPr>
          <w:rFonts w:ascii="Arial" w:hAnsi="Arial" w:cs="Arial"/>
          <w:b/>
          <w:bCs/>
        </w:rPr>
        <w:t>Техноброкер</w:t>
      </w:r>
      <w:proofErr w:type="spellEnd"/>
      <w:r w:rsidRPr="00141E26">
        <w:rPr>
          <w:rFonts w:ascii="Arial" w:hAnsi="Arial" w:cs="Arial"/>
          <w:b/>
          <w:bCs/>
        </w:rPr>
        <w:t xml:space="preserve">. </w:t>
      </w:r>
      <w:r w:rsidRPr="00141E26">
        <w:rPr>
          <w:rFonts w:ascii="Arial" w:hAnsi="Arial" w:cs="Arial"/>
        </w:rPr>
        <w:t xml:space="preserve">Эксперт и «переводчик» между разработчиком и индустриальным заказчиком, имеющий опыт трансфера и внедрения технологий в нефтегазовой отрасли. Участвует в оценке и отборе проектов, помогает определить рабочий сценарий применения, сформировать сквозной маршрут развития технологии и подготовить конкретный следующий шаг совместно с индустриальным партнёром. </w:t>
      </w:r>
      <w:proofErr w:type="spellStart"/>
      <w:r w:rsidRPr="00141E26">
        <w:rPr>
          <w:rFonts w:ascii="Arial" w:hAnsi="Arial" w:cs="Arial"/>
        </w:rPr>
        <w:t>Техноброкер</w:t>
      </w:r>
      <w:proofErr w:type="spellEnd"/>
      <w:r w:rsidRPr="00141E26">
        <w:rPr>
          <w:rFonts w:ascii="Arial" w:hAnsi="Arial" w:cs="Arial"/>
        </w:rPr>
        <w:t xml:space="preserve"> также помогает определить необходимые для реализации маршрута ресурсы и партнёров, возможные источники финансирования и меры поддержки. Формат взаимодействия – индивидуальные еженедельные встречи с командой.</w:t>
      </w:r>
    </w:p>
    <w:p w14:paraId="02E3FE57" w14:textId="77777777" w:rsidR="00141E26" w:rsidRPr="00141E26" w:rsidRDefault="00141E26" w:rsidP="00141E26">
      <w:pPr>
        <w:spacing w:before="280" w:after="80"/>
        <w:jc w:val="both"/>
        <w:rPr>
          <w:rFonts w:ascii="Arial" w:hAnsi="Arial" w:cs="Arial"/>
        </w:rPr>
      </w:pPr>
      <w:r w:rsidRPr="00141E26">
        <w:rPr>
          <w:rFonts w:ascii="Arial" w:hAnsi="Arial" w:cs="Arial"/>
          <w:b/>
          <w:bCs/>
        </w:rPr>
        <w:lastRenderedPageBreak/>
        <w:t>Представитель индустриального заказчика.</w:t>
      </w:r>
      <w:r w:rsidRPr="00141E26">
        <w:rPr>
          <w:rFonts w:ascii="Arial" w:hAnsi="Arial" w:cs="Arial"/>
        </w:rPr>
        <w:t xml:space="preserve"> Практик и потенциальный заказчик технологии, участвующий в отборе и сопровождении проектов. Помогает уточнить требования к технологии, подтверждает актуальность сценария применения и потенциальный эффект для компании, участвует в формировании маршрута трансфера и определении возможного следующего этапа взаимодействия. Формат взаимодействия – встречи с командой ориентировочно один раз в две недели.</w:t>
      </w:r>
    </w:p>
    <w:p w14:paraId="7FA0F55E" w14:textId="77777777" w:rsidR="00141E26" w:rsidRPr="00141E26" w:rsidRDefault="00141E26" w:rsidP="00141E26">
      <w:pPr>
        <w:pStyle w:val="1"/>
        <w:rPr>
          <w:rFonts w:ascii="Arial" w:eastAsia="Arial" w:hAnsi="Arial" w:cs="Arial"/>
          <w:sz w:val="28"/>
          <w:szCs w:val="28"/>
        </w:rPr>
      </w:pPr>
      <w:bookmarkStart w:id="13" w:name="_heading=h.h3gg3us2o14t" w:colFirst="0" w:colLast="0"/>
      <w:bookmarkEnd w:id="13"/>
      <w:r w:rsidRPr="00141E26">
        <w:rPr>
          <w:rFonts w:ascii="Arial" w:eastAsia="Arial" w:hAnsi="Arial" w:cs="Arial"/>
          <w:sz w:val="28"/>
          <w:szCs w:val="28"/>
        </w:rPr>
        <w:t>Этапы отбора проектов</w:t>
      </w:r>
    </w:p>
    <w:p w14:paraId="5CF205F8" w14:textId="77777777" w:rsidR="00141E26" w:rsidRPr="00141E26" w:rsidRDefault="00141E26" w:rsidP="00141E26">
      <w:pPr>
        <w:numPr>
          <w:ilvl w:val="0"/>
          <w:numId w:val="26"/>
        </w:numPr>
        <w:spacing w:before="240" w:after="0" w:line="276" w:lineRule="auto"/>
        <w:rPr>
          <w:rFonts w:ascii="Arial" w:hAnsi="Arial" w:cs="Arial"/>
        </w:rPr>
      </w:pPr>
      <w:r w:rsidRPr="00141E26">
        <w:rPr>
          <w:rFonts w:ascii="Arial" w:hAnsi="Arial" w:cs="Arial"/>
        </w:rPr>
        <w:t>Первоначальный скрининг на соответствие фокусным технологическим направлениям программы, уровень научной и технологической новизны и потенциальную значимость для промышленности.</w:t>
      </w:r>
    </w:p>
    <w:p w14:paraId="4BDBDE60" w14:textId="77777777" w:rsidR="00141E26" w:rsidRPr="00141E26" w:rsidRDefault="00141E26" w:rsidP="00141E26">
      <w:pPr>
        <w:numPr>
          <w:ilvl w:val="0"/>
          <w:numId w:val="26"/>
        </w:numPr>
        <w:spacing w:after="0" w:line="276" w:lineRule="auto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Экспертная оценка и собеседование с </w:t>
      </w:r>
      <w:proofErr w:type="spellStart"/>
      <w:r w:rsidRPr="00141E26">
        <w:rPr>
          <w:rFonts w:ascii="Arial" w:hAnsi="Arial" w:cs="Arial"/>
        </w:rPr>
        <w:t>техноброкером</w:t>
      </w:r>
      <w:proofErr w:type="spellEnd"/>
      <w:r w:rsidRPr="00141E26">
        <w:rPr>
          <w:rFonts w:ascii="Arial" w:hAnsi="Arial" w:cs="Arial"/>
        </w:rPr>
        <w:t>: оценка технологического потенциала, зрелости разработки и реалистичности возможного маршрута трансфера.</w:t>
      </w:r>
    </w:p>
    <w:p w14:paraId="4CEED633" w14:textId="77777777" w:rsidR="00141E26" w:rsidRPr="00141E26" w:rsidRDefault="00141E26" w:rsidP="00141E26">
      <w:pPr>
        <w:numPr>
          <w:ilvl w:val="0"/>
          <w:numId w:val="26"/>
        </w:numPr>
        <w:spacing w:after="240" w:line="276" w:lineRule="auto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Собеседование с представителем потенциального индустриального заказчика. Проект включается в программу только при наличии потенциально значимого для компании сценария применения. </w:t>
      </w:r>
    </w:p>
    <w:p w14:paraId="019C4DC1" w14:textId="77777777" w:rsidR="00141E26" w:rsidRPr="00141E26" w:rsidRDefault="00141E26" w:rsidP="00141E26">
      <w:pPr>
        <w:spacing w:after="60"/>
        <w:ind w:left="340" w:hanging="360"/>
        <w:rPr>
          <w:rFonts w:ascii="Arial" w:hAnsi="Arial" w:cs="Arial"/>
        </w:rPr>
      </w:pPr>
    </w:p>
    <w:tbl>
      <w:tblPr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0"/>
        <w:gridCol w:w="2490"/>
        <w:gridCol w:w="1530"/>
        <w:gridCol w:w="3570"/>
      </w:tblGrid>
      <w:tr w:rsidR="00141E26" w:rsidRPr="00141E26" w14:paraId="01FACB99" w14:textId="77777777" w:rsidTr="00E439E1">
        <w:trPr>
          <w:jc w:val="center"/>
        </w:trPr>
        <w:tc>
          <w:tcPr>
            <w:tcW w:w="2490" w:type="dxa"/>
            <w:shd w:val="clear" w:color="auto" w:fill="1F4E79"/>
            <w:vAlign w:val="center"/>
          </w:tcPr>
          <w:p w14:paraId="645F95D1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  <w:b/>
                <w:bCs/>
                <w:color w:val="FFFFFF"/>
              </w:rPr>
              <w:t>Сроки</w:t>
            </w:r>
          </w:p>
        </w:tc>
        <w:tc>
          <w:tcPr>
            <w:tcW w:w="2490" w:type="dxa"/>
            <w:shd w:val="clear" w:color="auto" w:fill="1F4E79"/>
            <w:vAlign w:val="center"/>
          </w:tcPr>
          <w:p w14:paraId="42034F50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  <w:b/>
                <w:bCs/>
                <w:color w:val="FFFFFF"/>
              </w:rPr>
              <w:t>Этап воронки</w:t>
            </w:r>
          </w:p>
        </w:tc>
        <w:tc>
          <w:tcPr>
            <w:tcW w:w="1530" w:type="dxa"/>
            <w:shd w:val="clear" w:color="auto" w:fill="1F4E79"/>
            <w:vAlign w:val="center"/>
          </w:tcPr>
          <w:p w14:paraId="140693F2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  <w:b/>
                <w:bCs/>
                <w:color w:val="FFFFFF"/>
              </w:rPr>
              <w:t>Кол-во проектов</w:t>
            </w:r>
          </w:p>
        </w:tc>
        <w:tc>
          <w:tcPr>
            <w:tcW w:w="3570" w:type="dxa"/>
            <w:shd w:val="clear" w:color="auto" w:fill="1F4E79"/>
            <w:vAlign w:val="center"/>
          </w:tcPr>
          <w:p w14:paraId="5B666342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  <w:b/>
                <w:bCs/>
                <w:color w:val="FFFFFF"/>
              </w:rPr>
              <w:t>Результат</w:t>
            </w:r>
          </w:p>
        </w:tc>
      </w:tr>
      <w:tr w:rsidR="00141E26" w:rsidRPr="00141E26" w14:paraId="7E30266D" w14:textId="77777777" w:rsidTr="00E439E1">
        <w:trPr>
          <w:jc w:val="center"/>
        </w:trPr>
        <w:tc>
          <w:tcPr>
            <w:tcW w:w="2490" w:type="dxa"/>
            <w:vAlign w:val="center"/>
          </w:tcPr>
          <w:p w14:paraId="0D616049" w14:textId="37877546" w:rsidR="00141E26" w:rsidRPr="00274D81" w:rsidRDefault="00141E26" w:rsidP="00E439E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 xml:space="preserve">07.09 – </w:t>
            </w:r>
            <w:r w:rsidR="00274D81">
              <w:rPr>
                <w:rFonts w:ascii="Arial" w:hAnsi="Arial" w:cs="Arial"/>
                <w:sz w:val="20"/>
                <w:szCs w:val="20"/>
                <w:lang w:val="ru-RU"/>
              </w:rPr>
              <w:t>2.10</w:t>
            </w:r>
          </w:p>
        </w:tc>
        <w:tc>
          <w:tcPr>
            <w:tcW w:w="2490" w:type="dxa"/>
            <w:vAlign w:val="center"/>
          </w:tcPr>
          <w:p w14:paraId="6BB790BC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Приём заявок</w:t>
            </w:r>
          </w:p>
        </w:tc>
        <w:tc>
          <w:tcPr>
            <w:tcW w:w="1530" w:type="dxa"/>
            <w:vAlign w:val="center"/>
          </w:tcPr>
          <w:p w14:paraId="7C386053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100–150</w:t>
            </w:r>
          </w:p>
        </w:tc>
        <w:tc>
          <w:tcPr>
            <w:tcW w:w="3570" w:type="dxa"/>
            <w:vAlign w:val="center"/>
          </w:tcPr>
          <w:p w14:paraId="19D43CE0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Воронка научных и инженерных разработок</w:t>
            </w:r>
          </w:p>
        </w:tc>
      </w:tr>
      <w:tr w:rsidR="00141E26" w:rsidRPr="00141E26" w14:paraId="440B8C49" w14:textId="77777777" w:rsidTr="00E439E1">
        <w:trPr>
          <w:jc w:val="center"/>
        </w:trPr>
        <w:tc>
          <w:tcPr>
            <w:tcW w:w="2490" w:type="dxa"/>
            <w:vAlign w:val="center"/>
          </w:tcPr>
          <w:p w14:paraId="183F27A0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22.09 – 25.09</w:t>
            </w:r>
          </w:p>
        </w:tc>
        <w:tc>
          <w:tcPr>
            <w:tcW w:w="2490" w:type="dxa"/>
            <w:vAlign w:val="center"/>
          </w:tcPr>
          <w:p w14:paraId="49DFDAB3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 xml:space="preserve">Оценка </w:t>
            </w:r>
            <w:proofErr w:type="spellStart"/>
            <w:r w:rsidRPr="00141E26">
              <w:rPr>
                <w:rFonts w:ascii="Arial" w:hAnsi="Arial" w:cs="Arial"/>
                <w:sz w:val="20"/>
                <w:szCs w:val="20"/>
              </w:rPr>
              <w:t>техноброкерами</w:t>
            </w:r>
            <w:proofErr w:type="spellEnd"/>
          </w:p>
        </w:tc>
        <w:tc>
          <w:tcPr>
            <w:tcW w:w="1530" w:type="dxa"/>
            <w:vAlign w:val="center"/>
          </w:tcPr>
          <w:p w14:paraId="2BD5D9FF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50+</w:t>
            </w:r>
          </w:p>
        </w:tc>
        <w:tc>
          <w:tcPr>
            <w:tcW w:w="3570" w:type="dxa"/>
            <w:vAlign w:val="center"/>
          </w:tcPr>
          <w:p w14:paraId="4618E4BA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Отбор проектов с высокой новизной и потенциалом промышленного применения</w:t>
            </w:r>
          </w:p>
        </w:tc>
      </w:tr>
      <w:tr w:rsidR="00141E26" w:rsidRPr="00141E26" w14:paraId="60470F9D" w14:textId="77777777" w:rsidTr="00E439E1">
        <w:trPr>
          <w:jc w:val="center"/>
        </w:trPr>
        <w:tc>
          <w:tcPr>
            <w:tcW w:w="2490" w:type="dxa"/>
            <w:vAlign w:val="center"/>
          </w:tcPr>
          <w:p w14:paraId="0A11A8C3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25.09 – 11.10</w:t>
            </w:r>
          </w:p>
        </w:tc>
        <w:tc>
          <w:tcPr>
            <w:tcW w:w="2490" w:type="dxa"/>
            <w:vAlign w:val="center"/>
          </w:tcPr>
          <w:p w14:paraId="6283E4F4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Собеседование с заказчиком</w:t>
            </w:r>
          </w:p>
        </w:tc>
        <w:tc>
          <w:tcPr>
            <w:tcW w:w="1530" w:type="dxa"/>
            <w:vAlign w:val="center"/>
          </w:tcPr>
          <w:p w14:paraId="78F3539B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25–30</w:t>
            </w:r>
          </w:p>
        </w:tc>
        <w:tc>
          <w:tcPr>
            <w:tcW w:w="3570" w:type="dxa"/>
            <w:vAlign w:val="center"/>
          </w:tcPr>
          <w:p w14:paraId="29DB61E3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Финальный отбор в акселератор.</w:t>
            </w:r>
          </w:p>
        </w:tc>
      </w:tr>
      <w:tr w:rsidR="00141E26" w:rsidRPr="00141E26" w14:paraId="75F0BEE2" w14:textId="77777777" w:rsidTr="00E439E1">
        <w:trPr>
          <w:trHeight w:val="349"/>
          <w:jc w:val="center"/>
        </w:trPr>
        <w:tc>
          <w:tcPr>
            <w:tcW w:w="2490" w:type="dxa"/>
            <w:vAlign w:val="center"/>
          </w:tcPr>
          <w:p w14:paraId="212EE52F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23.11 – 30.11</w:t>
            </w:r>
          </w:p>
        </w:tc>
        <w:tc>
          <w:tcPr>
            <w:tcW w:w="2490" w:type="dxa"/>
            <w:vAlign w:val="center"/>
          </w:tcPr>
          <w:p w14:paraId="1F1B0C2D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Отбор на Демо</w:t>
            </w:r>
            <w:r w:rsidRPr="00141E26">
              <w:rPr>
                <w:rFonts w:ascii="Arial" w:hAnsi="Arial" w:cs="Arial"/>
                <w:sz w:val="20"/>
                <w:szCs w:val="20"/>
                <w:lang w:val="ru-RU"/>
              </w:rPr>
              <w:t>-</w:t>
            </w:r>
            <w:r w:rsidRPr="00141E26">
              <w:rPr>
                <w:rFonts w:ascii="Arial" w:hAnsi="Arial" w:cs="Arial"/>
                <w:sz w:val="20"/>
                <w:szCs w:val="20"/>
              </w:rPr>
              <w:t>день</w:t>
            </w:r>
          </w:p>
        </w:tc>
        <w:tc>
          <w:tcPr>
            <w:tcW w:w="1530" w:type="dxa"/>
            <w:vAlign w:val="center"/>
          </w:tcPr>
          <w:p w14:paraId="6BAED47D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570" w:type="dxa"/>
            <w:vAlign w:val="center"/>
          </w:tcPr>
          <w:p w14:paraId="2D1ABDD1" w14:textId="77777777" w:rsidR="00141E26" w:rsidRPr="00141E26" w:rsidRDefault="00141E26" w:rsidP="00E439E1">
            <w:pPr>
              <w:rPr>
                <w:rFonts w:ascii="Arial" w:hAnsi="Arial" w:cs="Arial"/>
                <w:sz w:val="20"/>
                <w:szCs w:val="20"/>
              </w:rPr>
            </w:pPr>
            <w:r w:rsidRPr="00141E26">
              <w:rPr>
                <w:rFonts w:ascii="Arial" w:hAnsi="Arial" w:cs="Arial"/>
                <w:sz w:val="20"/>
                <w:szCs w:val="20"/>
              </w:rPr>
              <w:t>Проекты, представляющие на Демо</w:t>
            </w:r>
            <w:r w:rsidRPr="00141E26">
              <w:rPr>
                <w:rFonts w:ascii="Arial" w:hAnsi="Arial" w:cs="Arial"/>
                <w:sz w:val="20"/>
                <w:szCs w:val="20"/>
                <w:lang w:val="ru-RU"/>
              </w:rPr>
              <w:t>-</w:t>
            </w:r>
            <w:r w:rsidRPr="00141E26">
              <w:rPr>
                <w:rFonts w:ascii="Arial" w:hAnsi="Arial" w:cs="Arial"/>
                <w:sz w:val="20"/>
                <w:szCs w:val="20"/>
              </w:rPr>
              <w:t>дне стратегии трансфера технологии</w:t>
            </w:r>
          </w:p>
        </w:tc>
      </w:tr>
    </w:tbl>
    <w:p w14:paraId="30AD0D88" w14:textId="77777777" w:rsidR="00141E26" w:rsidRDefault="00141E26" w:rsidP="00141E26">
      <w:pPr>
        <w:pStyle w:val="1"/>
        <w:rPr>
          <w:rFonts w:ascii="Arial" w:eastAsia="Arial" w:hAnsi="Arial" w:cs="Arial"/>
          <w:sz w:val="28"/>
          <w:szCs w:val="28"/>
          <w:lang w:val="ru-RU"/>
        </w:rPr>
      </w:pPr>
      <w:bookmarkStart w:id="14" w:name="_heading=h.4q1dziqi7g6v" w:colFirst="0" w:colLast="0"/>
      <w:bookmarkEnd w:id="14"/>
    </w:p>
    <w:p w14:paraId="2FD7DAA4" w14:textId="6E5792F1" w:rsidR="00141E26" w:rsidRPr="00141E26" w:rsidRDefault="00141E26" w:rsidP="00141E26">
      <w:pPr>
        <w:pStyle w:val="1"/>
        <w:rPr>
          <w:rFonts w:ascii="Arial" w:eastAsia="Arial" w:hAnsi="Arial" w:cs="Arial"/>
          <w:sz w:val="28"/>
          <w:szCs w:val="28"/>
        </w:rPr>
      </w:pPr>
      <w:r w:rsidRPr="00141E26">
        <w:rPr>
          <w:rFonts w:ascii="Arial" w:eastAsia="Arial" w:hAnsi="Arial" w:cs="Arial"/>
          <w:sz w:val="28"/>
          <w:szCs w:val="28"/>
        </w:rPr>
        <w:t>Расписание программы акселератора</w:t>
      </w:r>
    </w:p>
    <w:p w14:paraId="06EB86D8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Структура программы выстроена от определения рабочего сценария промышленного применения к формированию дорожной карты трансфера технологии и подготовке конкретного следующего шага совместно с индустриальным партнёром. </w:t>
      </w:r>
    </w:p>
    <w:p w14:paraId="14A0C7F7" w14:textId="77777777" w:rsidR="00141E26" w:rsidRPr="00141E26" w:rsidRDefault="00141E26" w:rsidP="00141E26">
      <w:pPr>
        <w:rPr>
          <w:rFonts w:ascii="Arial" w:hAnsi="Arial" w:cs="Arial"/>
        </w:rPr>
      </w:pPr>
    </w:p>
    <w:tbl>
      <w:tblPr>
        <w:tblW w:w="99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3"/>
        <w:gridCol w:w="2159"/>
        <w:gridCol w:w="5820"/>
      </w:tblGrid>
      <w:tr w:rsidR="00141E26" w:rsidRPr="00141E26" w14:paraId="114565C1" w14:textId="77777777" w:rsidTr="00E439E1">
        <w:trPr>
          <w:jc w:val="center"/>
        </w:trPr>
        <w:tc>
          <w:tcPr>
            <w:tcW w:w="1983" w:type="dxa"/>
            <w:shd w:val="clear" w:color="auto" w:fill="1F4E79"/>
            <w:vAlign w:val="center"/>
          </w:tcPr>
          <w:p w14:paraId="77240ABF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  <w:b/>
                <w:bCs/>
                <w:color w:val="FFFFFF"/>
              </w:rPr>
              <w:lastRenderedPageBreak/>
              <w:t>Даты</w:t>
            </w:r>
          </w:p>
        </w:tc>
        <w:tc>
          <w:tcPr>
            <w:tcW w:w="2159" w:type="dxa"/>
            <w:shd w:val="clear" w:color="auto" w:fill="1F4E79"/>
            <w:vAlign w:val="center"/>
          </w:tcPr>
          <w:p w14:paraId="3CBD2E2F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  <w:b/>
                <w:bCs/>
                <w:color w:val="FFFFFF"/>
              </w:rPr>
              <w:t>Этап</w:t>
            </w:r>
          </w:p>
        </w:tc>
        <w:tc>
          <w:tcPr>
            <w:tcW w:w="5820" w:type="dxa"/>
            <w:shd w:val="clear" w:color="auto" w:fill="1F4E79"/>
            <w:vAlign w:val="center"/>
          </w:tcPr>
          <w:p w14:paraId="40A19106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  <w:b/>
                <w:bCs/>
                <w:color w:val="FFFFFF"/>
              </w:rPr>
              <w:t>Содержание</w:t>
            </w:r>
          </w:p>
        </w:tc>
      </w:tr>
      <w:tr w:rsidR="00141E26" w:rsidRPr="00141E26" w14:paraId="40EAEEC0" w14:textId="77777777" w:rsidTr="00E439E1">
        <w:trPr>
          <w:jc w:val="center"/>
        </w:trPr>
        <w:tc>
          <w:tcPr>
            <w:tcW w:w="1983" w:type="dxa"/>
          </w:tcPr>
          <w:p w14:paraId="2E5D5709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Модуль 1</w:t>
            </w:r>
          </w:p>
          <w:p w14:paraId="4DE0B768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br/>
              <w:t>12.10–18.10</w:t>
            </w:r>
          </w:p>
        </w:tc>
        <w:tc>
          <w:tcPr>
            <w:tcW w:w="2159" w:type="dxa"/>
          </w:tcPr>
          <w:p w14:paraId="40E8E108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Знакомство с запросами заказчика</w:t>
            </w:r>
          </w:p>
        </w:tc>
        <w:tc>
          <w:tcPr>
            <w:tcW w:w="5820" w:type="dxa"/>
          </w:tcPr>
          <w:p w14:paraId="410DB7FD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Знакомство с представителями заказчика, подразделениями компании, востребованными технологиями и приоритетными направлениями. Выбор сценария применения технологии на основе реальных задач конкретных подразделений.</w:t>
            </w:r>
          </w:p>
          <w:p w14:paraId="465834B5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</w:tc>
      </w:tr>
      <w:tr w:rsidR="00141E26" w:rsidRPr="00141E26" w14:paraId="30560F76" w14:textId="77777777" w:rsidTr="00E439E1">
        <w:trPr>
          <w:jc w:val="center"/>
        </w:trPr>
        <w:tc>
          <w:tcPr>
            <w:tcW w:w="1983" w:type="dxa"/>
          </w:tcPr>
          <w:p w14:paraId="0FD62447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Модуль 2</w:t>
            </w:r>
          </w:p>
          <w:p w14:paraId="253A7A2E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br/>
              <w:t>19.10–25.10</w:t>
            </w:r>
          </w:p>
        </w:tc>
        <w:tc>
          <w:tcPr>
            <w:tcW w:w="2159" w:type="dxa"/>
          </w:tcPr>
          <w:p w14:paraId="4F6E0E00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Инфраструктура и маршрут доращивания технологии</w:t>
            </w:r>
          </w:p>
        </w:tc>
        <w:tc>
          <w:tcPr>
            <w:tcW w:w="5820" w:type="dxa"/>
          </w:tcPr>
          <w:p w14:paraId="4C1C074B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Определение требований индустриального заказчика, оценка текущего состояния технологии и необходимых этапов её дальнейшего развития. Анализ инфраструктуры, партнёров, производственных мощностей и других ресурсов, необходимых для реализации проекта.</w:t>
            </w:r>
          </w:p>
          <w:p w14:paraId="6A50944C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</w:tc>
      </w:tr>
      <w:tr w:rsidR="00141E26" w:rsidRPr="00141E26" w14:paraId="1253B91B" w14:textId="77777777" w:rsidTr="00E439E1">
        <w:trPr>
          <w:jc w:val="center"/>
        </w:trPr>
        <w:tc>
          <w:tcPr>
            <w:tcW w:w="1983" w:type="dxa"/>
          </w:tcPr>
          <w:p w14:paraId="709BF243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Модуль 3</w:t>
            </w:r>
          </w:p>
          <w:p w14:paraId="29A9F0B9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br/>
              <w:t>26.10–01.11</w:t>
            </w:r>
          </w:p>
        </w:tc>
        <w:tc>
          <w:tcPr>
            <w:tcW w:w="2159" w:type="dxa"/>
          </w:tcPr>
          <w:p w14:paraId="7784B0C3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Технико-экономический потенциал</w:t>
            </w:r>
          </w:p>
        </w:tc>
        <w:tc>
          <w:tcPr>
            <w:tcW w:w="5820" w:type="dxa"/>
          </w:tcPr>
          <w:p w14:paraId="387E1496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Определение требований заказчика, оценка текущего состояния технологии и необходимых этапов дальнейшего развития. Анализ необходимой инфраструктуры и партнёров. Проработка перехода от лабораторной технологии к воспроизводимому промышленному производству: масштабирование, производственная инфраструктура, технологические партнёры и ограничения серийного выпуска.</w:t>
            </w:r>
          </w:p>
          <w:p w14:paraId="57E8A01F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</w:tc>
      </w:tr>
      <w:tr w:rsidR="00141E26" w:rsidRPr="00141E26" w14:paraId="1E24A4DC" w14:textId="77777777" w:rsidTr="00E439E1">
        <w:trPr>
          <w:jc w:val="center"/>
        </w:trPr>
        <w:tc>
          <w:tcPr>
            <w:tcW w:w="1983" w:type="dxa"/>
          </w:tcPr>
          <w:p w14:paraId="30F0ED3E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Модуль 4  </w:t>
            </w:r>
          </w:p>
          <w:p w14:paraId="25CA325A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58FA5D77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02.11–06.11</w:t>
            </w:r>
          </w:p>
        </w:tc>
        <w:tc>
          <w:tcPr>
            <w:tcW w:w="2159" w:type="dxa"/>
          </w:tcPr>
          <w:p w14:paraId="17E095F8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ИС и юридические аспекты разных моделей трансфера</w:t>
            </w:r>
          </w:p>
        </w:tc>
        <w:tc>
          <w:tcPr>
            <w:tcW w:w="5820" w:type="dxa"/>
          </w:tcPr>
          <w:p w14:paraId="1DE6089D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Патентный ландшафт, охрана интеллектуальной собственности и возможные модели трансфера технологии: НИОКР, лицензирование, создание технологической компании и другие формы взаимодействия. Подготовка IP-резюме. </w:t>
            </w:r>
          </w:p>
          <w:p w14:paraId="1CE52762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</w:tc>
      </w:tr>
      <w:tr w:rsidR="00141E26" w:rsidRPr="00141E26" w14:paraId="35A7C9B1" w14:textId="77777777" w:rsidTr="00E439E1">
        <w:trPr>
          <w:trHeight w:val="4598"/>
          <w:jc w:val="center"/>
        </w:trPr>
        <w:tc>
          <w:tcPr>
            <w:tcW w:w="1983" w:type="dxa"/>
          </w:tcPr>
          <w:p w14:paraId="7ED53F9E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lastRenderedPageBreak/>
              <w:t xml:space="preserve">Модуль 5 </w:t>
            </w:r>
          </w:p>
          <w:p w14:paraId="55F69D56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в очном формате </w:t>
            </w:r>
          </w:p>
          <w:p w14:paraId="70FEDFB4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7CD8F911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Место проведения - г. Долгопрудный, МФТИ</w:t>
            </w:r>
          </w:p>
          <w:p w14:paraId="2AD80AF8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br/>
              <w:t>12.11–13.11</w:t>
            </w:r>
          </w:p>
        </w:tc>
        <w:tc>
          <w:tcPr>
            <w:tcW w:w="2159" w:type="dxa"/>
          </w:tcPr>
          <w:p w14:paraId="3D29A76F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Стратегическая сессия: сценарий применения и маршрут трансфера</w:t>
            </w:r>
          </w:p>
        </w:tc>
        <w:tc>
          <w:tcPr>
            <w:tcW w:w="5820" w:type="dxa"/>
          </w:tcPr>
          <w:p w14:paraId="020910EA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Очный интенсив на площадке МФТИ. В формате совместной работы научной команды, </w:t>
            </w:r>
            <w:proofErr w:type="spellStart"/>
            <w:r w:rsidRPr="00141E26">
              <w:rPr>
                <w:rFonts w:ascii="Arial" w:hAnsi="Arial" w:cs="Arial"/>
              </w:rPr>
              <w:t>техноброкера</w:t>
            </w:r>
            <w:proofErr w:type="spellEnd"/>
            <w:r w:rsidRPr="00141E26">
              <w:rPr>
                <w:rFonts w:ascii="Arial" w:hAnsi="Arial" w:cs="Arial"/>
              </w:rPr>
              <w:t xml:space="preserve"> и приглашённых экспертов участники уточняют рабочий сценарий промышленного применения, ключевые барьеры и сквозной маршрут трансфера технологии. В финале модуля команды представляют промежуточную версию дорожной карты трансфера технологии.</w:t>
            </w:r>
          </w:p>
          <w:p w14:paraId="30DA8E57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4B937553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Программа также включает визионерские лекции учёных МФТИ, работающих на фронтире научно-технологического развития по направлениям акселератора, и дискуссию о развитии научного предпринимательства в России с разбором кейсов МФТИ и других университетов. Модуль помогает сформировать сообщество вокруг новых технологических переходов и перспективных направлений развития отрасли. </w:t>
            </w:r>
          </w:p>
          <w:p w14:paraId="7308DA33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</w:tc>
      </w:tr>
      <w:tr w:rsidR="00141E26" w:rsidRPr="00141E26" w14:paraId="6339C1AE" w14:textId="77777777" w:rsidTr="00E439E1">
        <w:trPr>
          <w:jc w:val="center"/>
        </w:trPr>
        <w:tc>
          <w:tcPr>
            <w:tcW w:w="1983" w:type="dxa"/>
          </w:tcPr>
          <w:p w14:paraId="00F16C30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Модуль 6 </w:t>
            </w:r>
          </w:p>
          <w:p w14:paraId="48D01B98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br/>
              <w:t>16.11–21.11</w:t>
            </w:r>
          </w:p>
        </w:tc>
        <w:tc>
          <w:tcPr>
            <w:tcW w:w="2159" w:type="dxa"/>
          </w:tcPr>
          <w:p w14:paraId="72BF6BDC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Ресурсная и финансовая модель</w:t>
            </w:r>
          </w:p>
        </w:tc>
        <w:tc>
          <w:tcPr>
            <w:tcW w:w="5820" w:type="dxa"/>
          </w:tcPr>
          <w:p w14:paraId="3499D3D4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Формирование возможной модели финансирования с использованием корпоративного и университетского софинансирования, грантовых инструментов, мер государственной поддержки, технологических партнёрств и, при необходимости, венчурного капитала.</w:t>
            </w:r>
          </w:p>
          <w:p w14:paraId="0C603E11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</w:tc>
      </w:tr>
      <w:tr w:rsidR="00141E26" w:rsidRPr="00141E26" w14:paraId="3679F3F6" w14:textId="77777777" w:rsidTr="00E439E1">
        <w:trPr>
          <w:jc w:val="center"/>
        </w:trPr>
        <w:tc>
          <w:tcPr>
            <w:tcW w:w="1983" w:type="dxa"/>
          </w:tcPr>
          <w:p w14:paraId="39C81032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Модуль 7 </w:t>
            </w:r>
          </w:p>
          <w:p w14:paraId="4B221BCA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7690F51D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23.11–29.11</w:t>
            </w:r>
          </w:p>
        </w:tc>
        <w:tc>
          <w:tcPr>
            <w:tcW w:w="2159" w:type="dxa"/>
          </w:tcPr>
          <w:p w14:paraId="3218467B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Оценка рисков и формирование дорожной карты трансфера технологии</w:t>
            </w:r>
          </w:p>
        </w:tc>
        <w:tc>
          <w:tcPr>
            <w:tcW w:w="5820" w:type="dxa"/>
          </w:tcPr>
          <w:p w14:paraId="6854BAB7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Оценка ключевых технологических, организационных, финансовых, правовых и рыночных рисков на всём маршруте развития технологии, определение критических точек и способов их преодоления. Финализация дорожной карты трансфера: последовательности этапов, необходимых ресурсов и партнёров, условий перехода между этапами и конкретного следующего шага совместно с индустриальным заказчиком. </w:t>
            </w:r>
          </w:p>
          <w:p w14:paraId="158BFD1D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</w:tc>
      </w:tr>
      <w:tr w:rsidR="00141E26" w:rsidRPr="00141E26" w14:paraId="601EE64C" w14:textId="77777777" w:rsidTr="00E439E1">
        <w:trPr>
          <w:jc w:val="center"/>
        </w:trPr>
        <w:tc>
          <w:tcPr>
            <w:tcW w:w="1983" w:type="dxa"/>
          </w:tcPr>
          <w:p w14:paraId="7F910792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Модуль 8 </w:t>
            </w:r>
          </w:p>
          <w:p w14:paraId="79DC58C2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1545F9E6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30.11–13.12</w:t>
            </w:r>
          </w:p>
        </w:tc>
        <w:tc>
          <w:tcPr>
            <w:tcW w:w="2159" w:type="dxa"/>
          </w:tcPr>
          <w:p w14:paraId="3890A3ED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Подготовка к защите стратегии на Демо-дне</w:t>
            </w:r>
          </w:p>
        </w:tc>
        <w:tc>
          <w:tcPr>
            <w:tcW w:w="5820" w:type="dxa"/>
          </w:tcPr>
          <w:p w14:paraId="1FED9DDB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Подготовка итогового пакета материалов: презентации, IP-резюме, финансовой и ресурсной модели, дорожной карты трансфера технологии. Совместно с потенциальным индустриальным партнёром — уточнение и, при наличии оснований, фиксация следующего этапа взаимодействия.</w:t>
            </w:r>
          </w:p>
          <w:p w14:paraId="79CD9D77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</w:tc>
      </w:tr>
      <w:tr w:rsidR="00141E26" w:rsidRPr="00141E26" w14:paraId="60D4E025" w14:textId="77777777" w:rsidTr="00E439E1">
        <w:trPr>
          <w:jc w:val="center"/>
        </w:trPr>
        <w:tc>
          <w:tcPr>
            <w:tcW w:w="1983" w:type="dxa"/>
          </w:tcPr>
          <w:p w14:paraId="1C75EC6B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lastRenderedPageBreak/>
              <w:t xml:space="preserve">Модуль 9 </w:t>
            </w:r>
          </w:p>
          <w:p w14:paraId="72FB938B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в очном формате</w:t>
            </w:r>
          </w:p>
          <w:p w14:paraId="3858310F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2A5EE624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Место проведения - Кронштадт, Санкт-Петербург</w:t>
            </w:r>
          </w:p>
          <w:p w14:paraId="15AFB6D1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11052B32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В один из дней с 14.12 по 20.12</w:t>
            </w:r>
          </w:p>
        </w:tc>
        <w:tc>
          <w:tcPr>
            <w:tcW w:w="2159" w:type="dxa"/>
          </w:tcPr>
          <w:p w14:paraId="0E56EAA5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Демо-день</w:t>
            </w:r>
          </w:p>
        </w:tc>
        <w:tc>
          <w:tcPr>
            <w:tcW w:w="5820" w:type="dxa"/>
          </w:tcPr>
          <w:p w14:paraId="37746860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Очная защита дорожной карты трансфера 10 наиболее перспективных технологий перед руководителями компаний, выступивших индустриальными заказчиками, представителями институтов развития, фондов, грантовых программ.</w:t>
            </w:r>
          </w:p>
          <w:p w14:paraId="07D4F9B4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107C252B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Каждая команда представляет не только разработку, но и целостную стратегию её развития: рабочий сценарий промышленного применения, ожидаемый эффект, маршрут от текущего уровня зрелости до внедрения и масштабирования, необходимые ресурсы и партнёров, а также конкретный следующий шаг.</w:t>
            </w:r>
          </w:p>
          <w:p w14:paraId="05AA8DA2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7B083D5D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Задача Демо-дня — не только экспертная оценка проектов, но и принятие решений о дальнейшем развитии наиболее перспективных технологий.</w:t>
            </w:r>
          </w:p>
          <w:p w14:paraId="06271DDD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25B14B2E" w14:textId="5F0D0116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 xml:space="preserve">Проект-победитель получает денежный грант от </w:t>
            </w:r>
            <w:r w:rsidR="00274D81">
              <w:rPr>
                <w:rFonts w:ascii="Arial" w:hAnsi="Arial" w:cs="Arial"/>
                <w:lang w:val="ru-RU"/>
              </w:rPr>
              <w:t xml:space="preserve">организаторов программы </w:t>
            </w:r>
            <w:r w:rsidRPr="00141E26">
              <w:rPr>
                <w:rFonts w:ascii="Arial" w:hAnsi="Arial" w:cs="Arial"/>
              </w:rPr>
              <w:t>в размере 1</w:t>
            </w:r>
            <w:r w:rsidR="00274D81">
              <w:rPr>
                <w:rFonts w:ascii="Arial" w:hAnsi="Arial" w:cs="Arial"/>
                <w:lang w:val="ru-RU"/>
              </w:rPr>
              <w:t>,5</w:t>
            </w:r>
            <w:r w:rsidRPr="00141E26">
              <w:rPr>
                <w:rFonts w:ascii="Arial" w:hAnsi="Arial" w:cs="Arial"/>
              </w:rPr>
              <w:t xml:space="preserve"> млн рублей, индустриальные заказчики программы также могут предоставить гранты выбранным проектам.</w:t>
            </w:r>
          </w:p>
          <w:p w14:paraId="1D9DD76A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  <w:p w14:paraId="4B5DBDB9" w14:textId="77777777" w:rsidR="00141E26" w:rsidRPr="00141E26" w:rsidRDefault="00141E26" w:rsidP="00E439E1">
            <w:pPr>
              <w:rPr>
                <w:rFonts w:ascii="Arial" w:hAnsi="Arial" w:cs="Arial"/>
              </w:rPr>
            </w:pPr>
            <w:r w:rsidRPr="00141E26">
              <w:rPr>
                <w:rFonts w:ascii="Arial" w:hAnsi="Arial" w:cs="Arial"/>
              </w:rPr>
              <w:t>Проекты, по которым подтвержден следующий шаг со стороны индустриального партнёра, переходят в программу трансфера технологий «</w:t>
            </w:r>
            <w:proofErr w:type="spellStart"/>
            <w:r w:rsidRPr="00141E26">
              <w:rPr>
                <w:rFonts w:ascii="Arial" w:hAnsi="Arial" w:cs="Arial"/>
              </w:rPr>
              <w:t>Энерготехнохаба</w:t>
            </w:r>
            <w:proofErr w:type="spellEnd"/>
            <w:r w:rsidRPr="00141E26">
              <w:rPr>
                <w:rFonts w:ascii="Arial" w:hAnsi="Arial" w:cs="Arial"/>
              </w:rPr>
              <w:t xml:space="preserve"> Петербург». </w:t>
            </w:r>
          </w:p>
          <w:p w14:paraId="66442F3B" w14:textId="77777777" w:rsidR="00141E26" w:rsidRPr="00141E26" w:rsidRDefault="00141E26" w:rsidP="00E439E1">
            <w:pPr>
              <w:rPr>
                <w:rFonts w:ascii="Arial" w:hAnsi="Arial" w:cs="Arial"/>
              </w:rPr>
            </w:pPr>
          </w:p>
        </w:tc>
      </w:tr>
    </w:tbl>
    <w:p w14:paraId="61A7D2FE" w14:textId="77777777" w:rsidR="00141E26" w:rsidRPr="00141E26" w:rsidRDefault="00141E26" w:rsidP="00141E26">
      <w:pPr>
        <w:pStyle w:val="1"/>
        <w:rPr>
          <w:rFonts w:ascii="Arial" w:eastAsia="Arial" w:hAnsi="Arial" w:cs="Arial"/>
          <w:sz w:val="28"/>
          <w:szCs w:val="28"/>
        </w:rPr>
      </w:pPr>
      <w:bookmarkStart w:id="15" w:name="_heading=h.4vhd6lmjz2yl" w:colFirst="0" w:colLast="0"/>
      <w:bookmarkEnd w:id="15"/>
      <w:r w:rsidRPr="00141E26">
        <w:rPr>
          <w:rFonts w:ascii="Arial" w:eastAsia="Arial" w:hAnsi="Arial" w:cs="Arial"/>
          <w:sz w:val="28"/>
          <w:szCs w:val="28"/>
        </w:rPr>
        <w:t>Что происходит после акселератора?</w:t>
      </w:r>
    </w:p>
    <w:p w14:paraId="7E563528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Проекты, по которым индустриальный партнёр подтверждает заинтересованность и конкретный следующий шаг, будут включены в программу трансфера технологий «</w:t>
      </w:r>
      <w:proofErr w:type="spellStart"/>
      <w:r w:rsidRPr="00141E26">
        <w:rPr>
          <w:rFonts w:ascii="Arial" w:hAnsi="Arial" w:cs="Arial"/>
        </w:rPr>
        <w:t>Энерготехнохаба</w:t>
      </w:r>
      <w:proofErr w:type="spellEnd"/>
      <w:r w:rsidRPr="00141E26">
        <w:rPr>
          <w:rFonts w:ascii="Arial" w:hAnsi="Arial" w:cs="Arial"/>
        </w:rPr>
        <w:t xml:space="preserve"> Петербург» для дальнейшего сопровождения.</w:t>
      </w:r>
    </w:p>
    <w:p w14:paraId="4C424C65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Цель дальнейшей работы – запустить устойчивую траекторию развития стратегической технологии: с конкретным промышленным сценарием, внутренним заказчиком, последовательностью этапов и системой ресурсов для их прохождения.</w:t>
      </w:r>
    </w:p>
    <w:p w14:paraId="2679AB1D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 xml:space="preserve">В зависимости от технологии такой маршрут может включать НИОКР и инженерное доращивание, грантовое и корпоративное финансирование, софинансирование университета, привлечение технологических и производственных партнёров, меры </w:t>
      </w:r>
      <w:r w:rsidRPr="00141E26">
        <w:rPr>
          <w:rFonts w:ascii="Arial" w:hAnsi="Arial" w:cs="Arial"/>
        </w:rPr>
        <w:lastRenderedPageBreak/>
        <w:t>государственной поддержки, пилотирование, лицензирование, создание технологической компании и другие механизмы.</w:t>
      </w:r>
    </w:p>
    <w:p w14:paraId="24A64B02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Для университета это означает, что по наиболее перспективным разработкам формируется не только дорожная карта, но и практический алгоритм дальнейшего развития технологии с понятными этапами, партнёрами и возможными источниками ресурсов. При подтверждении интереса со стороны индустриального заказчика «</w:t>
      </w:r>
      <w:proofErr w:type="spellStart"/>
      <w:r w:rsidRPr="00141E26">
        <w:rPr>
          <w:rFonts w:ascii="Arial" w:hAnsi="Arial" w:cs="Arial"/>
        </w:rPr>
        <w:t>Энерготехнохаб</w:t>
      </w:r>
      <w:proofErr w:type="spellEnd"/>
      <w:r w:rsidRPr="00141E26">
        <w:rPr>
          <w:rFonts w:ascii="Arial" w:hAnsi="Arial" w:cs="Arial"/>
        </w:rPr>
        <w:t xml:space="preserve"> Петербург» продолжает сопровождать реализацию этого маршрута.</w:t>
      </w:r>
    </w:p>
    <w:p w14:paraId="1A984C8B" w14:textId="77777777" w:rsidR="00141E26" w:rsidRPr="00141E26" w:rsidRDefault="00141E26" w:rsidP="00141E26">
      <w:pPr>
        <w:pStyle w:val="1"/>
        <w:rPr>
          <w:rFonts w:ascii="Arial" w:eastAsia="Arial" w:hAnsi="Arial" w:cs="Arial"/>
          <w:sz w:val="28"/>
          <w:szCs w:val="28"/>
        </w:rPr>
      </w:pPr>
      <w:bookmarkStart w:id="16" w:name="_heading=h.nfit7a6lsszu" w:colFirst="0" w:colLast="0"/>
      <w:bookmarkEnd w:id="16"/>
      <w:r w:rsidRPr="00141E26">
        <w:rPr>
          <w:rFonts w:ascii="Arial" w:eastAsia="Arial" w:hAnsi="Arial" w:cs="Arial"/>
          <w:sz w:val="28"/>
          <w:szCs w:val="28"/>
        </w:rPr>
        <w:t>Как вузу принять участие?</w:t>
      </w:r>
    </w:p>
    <w:p w14:paraId="5FBD288A" w14:textId="77777777" w:rsidR="00141E26" w:rsidRPr="00141E26" w:rsidRDefault="00141E26" w:rsidP="00141E26">
      <w:pPr>
        <w:spacing w:before="240" w:after="240"/>
        <w:jc w:val="both"/>
        <w:rPr>
          <w:rFonts w:ascii="Arial" w:hAnsi="Arial" w:cs="Arial"/>
        </w:rPr>
      </w:pPr>
      <w:r w:rsidRPr="00141E26">
        <w:rPr>
          <w:rFonts w:ascii="Arial" w:hAnsi="Arial" w:cs="Arial"/>
        </w:rPr>
        <w:t>Приём заявок откроется 7 сентября 2026 года. Университету необходимо определить перспективные научные и инженерные команды и предложить им подать заявку через онлайн-анкету.</w:t>
      </w:r>
    </w:p>
    <w:p w14:paraId="76C9313D" w14:textId="5104FD46" w:rsidR="00141E26" w:rsidRPr="00141E26" w:rsidRDefault="00141E26" w:rsidP="00141E26">
      <w:pPr>
        <w:numPr>
          <w:ilvl w:val="0"/>
          <w:numId w:val="24"/>
        </w:numPr>
        <w:spacing w:before="240" w:after="0" w:line="276" w:lineRule="auto"/>
        <w:rPr>
          <w:rFonts w:ascii="Arial" w:hAnsi="Arial" w:cs="Arial"/>
        </w:rPr>
      </w:pPr>
      <w:r w:rsidRPr="00141E26">
        <w:rPr>
          <w:rFonts w:ascii="Arial" w:hAnsi="Arial" w:cs="Arial"/>
        </w:rPr>
        <w:t>Срок подачи заявок: 7</w:t>
      </w:r>
      <w:r w:rsidR="00274D81">
        <w:rPr>
          <w:rFonts w:ascii="Arial" w:hAnsi="Arial" w:cs="Arial"/>
          <w:lang w:val="ru-RU"/>
        </w:rPr>
        <w:t xml:space="preserve"> сентября – 2 октября</w:t>
      </w:r>
      <w:r w:rsidRPr="00141E26">
        <w:rPr>
          <w:rFonts w:ascii="Arial" w:hAnsi="Arial" w:cs="Arial"/>
        </w:rPr>
        <w:t xml:space="preserve"> 2026 года.</w:t>
      </w:r>
    </w:p>
    <w:p w14:paraId="1F72DBB6" w14:textId="77777777" w:rsidR="00141E26" w:rsidRPr="00141E26" w:rsidRDefault="00141E26" w:rsidP="00141E26">
      <w:pPr>
        <w:numPr>
          <w:ilvl w:val="0"/>
          <w:numId w:val="24"/>
        </w:numPr>
        <w:spacing w:after="0" w:line="276" w:lineRule="auto"/>
        <w:rPr>
          <w:rFonts w:ascii="Arial" w:hAnsi="Arial" w:cs="Arial"/>
        </w:rPr>
      </w:pPr>
      <w:r w:rsidRPr="00141E26">
        <w:rPr>
          <w:rFonts w:ascii="Arial" w:hAnsi="Arial" w:cs="Arial"/>
        </w:rPr>
        <w:t>Заявку направляет команда, представляющая конкретную научную или инженерную разработку уровня TRL 3–5.</w:t>
      </w:r>
    </w:p>
    <w:p w14:paraId="146393FC" w14:textId="77777777" w:rsidR="00141E26" w:rsidRPr="00141E26" w:rsidRDefault="00141E26" w:rsidP="00141E26">
      <w:pPr>
        <w:numPr>
          <w:ilvl w:val="0"/>
          <w:numId w:val="24"/>
        </w:numPr>
        <w:spacing w:after="0" w:line="276" w:lineRule="auto"/>
        <w:rPr>
          <w:rFonts w:ascii="Arial" w:hAnsi="Arial" w:cs="Arial"/>
        </w:rPr>
      </w:pPr>
      <w:r w:rsidRPr="00141E26">
        <w:rPr>
          <w:rFonts w:ascii="Arial" w:hAnsi="Arial" w:cs="Arial"/>
        </w:rPr>
        <w:t>Рекомендуется заранее провести внутренний отбор и направить разработки с высокой научной и технологической новизной, потенциально способные обеспечить значимый эффект в одном из стратегических направлений программы.</w:t>
      </w:r>
    </w:p>
    <w:p w14:paraId="4B30ED3C" w14:textId="77777777" w:rsidR="00141E26" w:rsidRPr="00141E26" w:rsidRDefault="00141E26" w:rsidP="00141E26">
      <w:pPr>
        <w:numPr>
          <w:ilvl w:val="0"/>
          <w:numId w:val="24"/>
        </w:numPr>
        <w:spacing w:after="240" w:line="276" w:lineRule="auto"/>
        <w:rPr>
          <w:rFonts w:ascii="Arial" w:hAnsi="Arial" w:cs="Arial"/>
          <w:i/>
          <w:iCs/>
          <w:lang w:val="ru-RU"/>
        </w:rPr>
      </w:pPr>
      <w:r w:rsidRPr="00141E26">
        <w:rPr>
          <w:rFonts w:ascii="Arial" w:hAnsi="Arial" w:cs="Arial"/>
        </w:rPr>
        <w:t xml:space="preserve">Ссылка на форму заявки: </w:t>
      </w:r>
      <w:hyperlink r:id="rId9" w:history="1">
        <w:r w:rsidRPr="00141E26">
          <w:rPr>
            <w:rStyle w:val="a7"/>
            <w:rFonts w:ascii="Arial" w:hAnsi="Arial" w:cs="Arial"/>
            <w:i/>
            <w:iCs/>
            <w:highlight w:val="white"/>
          </w:rPr>
          <w:t>https://etechhubspb.distant.global/registration/mw9sobQ7kPpppafb4</w:t>
        </w:r>
      </w:hyperlink>
      <w:r w:rsidRPr="00141E26">
        <w:rPr>
          <w:rFonts w:ascii="Arial" w:hAnsi="Arial" w:cs="Arial"/>
          <w:i/>
          <w:iCs/>
          <w:lang w:val="ru-RU"/>
        </w:rPr>
        <w:t xml:space="preserve"> </w:t>
      </w:r>
    </w:p>
    <w:p w14:paraId="145B7FC1" w14:textId="4E38F927" w:rsidR="00FA671B" w:rsidRPr="00141E26" w:rsidRDefault="00FA671B" w:rsidP="00141E26">
      <w:pPr>
        <w:rPr>
          <w:i/>
          <w:iCs/>
          <w:lang w:val="ru-RU"/>
        </w:rPr>
      </w:pPr>
    </w:p>
    <w:sectPr w:rsidR="00FA671B" w:rsidRPr="00141E26">
      <w:headerReference w:type="default" r:id="rId10"/>
      <w:footerReference w:type="first" r:id="rId11"/>
      <w:pgSz w:w="12240" w:h="15840"/>
      <w:pgMar w:top="1134" w:right="1041" w:bottom="993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DED91" w14:textId="77777777" w:rsidR="001033A4" w:rsidRDefault="001033A4">
      <w:pPr>
        <w:spacing w:after="0" w:line="240" w:lineRule="auto"/>
      </w:pPr>
      <w:r>
        <w:separator/>
      </w:r>
    </w:p>
  </w:endnote>
  <w:endnote w:type="continuationSeparator" w:id="0">
    <w:p w14:paraId="700E7F35" w14:textId="77777777" w:rsidR="001033A4" w:rsidRDefault="00103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5C2337A-6A48-480A-A733-EE580A12C72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4FFDF54-B65C-404F-B637-087F6808FD95}"/>
    <w:embedBold r:id="rId3" w:fontKey="{C2C8C3FC-8731-45E5-999D-00129688DCD1}"/>
    <w:embedItalic r:id="rId4" w:fontKey="{699CF27C-8D8B-4959-A780-28E3B7DA70D6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C9E6622F-8D2B-4A05-98A0-C800D1F000A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5B039413-9968-43DD-9F2E-BC74FEC89335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7" w:fontKey="{8E787A6D-827D-418B-9F67-F5DEBA0FE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A0C0E" w14:textId="77777777" w:rsidR="0031128B" w:rsidRPr="0072548D" w:rsidRDefault="0031128B" w:rsidP="00485D11">
    <w:pPr>
      <w:pStyle w:val="af1"/>
      <w:jc w:val="center"/>
      <w:rPr>
        <w:rFonts w:asciiTheme="minorBidi" w:hAnsiTheme="minorBidi" w:cstheme="minorBidi"/>
        <w:b/>
        <w:sz w:val="24"/>
        <w:szCs w:val="24"/>
        <w:lang w:val="ru-RU"/>
      </w:rPr>
    </w:pPr>
    <w:r w:rsidRPr="0072548D">
      <w:rPr>
        <w:rFonts w:asciiTheme="minorBidi" w:hAnsiTheme="minorBidi" w:cstheme="minorBidi"/>
        <w:b/>
        <w:sz w:val="24"/>
        <w:szCs w:val="24"/>
        <w:lang w:val="ru-RU"/>
      </w:rPr>
      <w:t>2026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A071C" w14:textId="77777777" w:rsidR="001033A4" w:rsidRDefault="001033A4">
      <w:pPr>
        <w:spacing w:after="0" w:line="240" w:lineRule="auto"/>
      </w:pPr>
      <w:r>
        <w:separator/>
      </w:r>
    </w:p>
  </w:footnote>
  <w:footnote w:type="continuationSeparator" w:id="0">
    <w:p w14:paraId="5095F126" w14:textId="77777777" w:rsidR="001033A4" w:rsidRDefault="00103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E92BB" w14:textId="027F73B1" w:rsidR="0031128B" w:rsidRPr="0072548D" w:rsidRDefault="0031128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Theme="minorBidi" w:hAnsiTheme="minorBidi" w:cstheme="minorBidi"/>
        <w:color w:val="000000"/>
      </w:rPr>
    </w:pPr>
    <w:r w:rsidRPr="0072548D">
      <w:rPr>
        <w:rFonts w:asciiTheme="minorBidi" w:hAnsiTheme="minorBidi" w:cstheme="minorBidi"/>
        <w:color w:val="000000"/>
      </w:rPr>
      <w:fldChar w:fldCharType="begin"/>
    </w:r>
    <w:r w:rsidRPr="0072548D">
      <w:rPr>
        <w:rFonts w:asciiTheme="minorBidi" w:hAnsiTheme="minorBidi" w:cstheme="minorBidi"/>
        <w:color w:val="000000"/>
      </w:rPr>
      <w:instrText>PAGE</w:instrText>
    </w:r>
    <w:r w:rsidRPr="0072548D">
      <w:rPr>
        <w:rFonts w:asciiTheme="minorBidi" w:hAnsiTheme="minorBidi" w:cstheme="minorBidi"/>
        <w:color w:val="000000"/>
      </w:rPr>
      <w:fldChar w:fldCharType="separate"/>
    </w:r>
    <w:r w:rsidR="00F97FBA">
      <w:rPr>
        <w:rFonts w:asciiTheme="minorBidi" w:hAnsiTheme="minorBidi" w:cstheme="minorBidi"/>
        <w:noProof/>
        <w:color w:val="000000"/>
      </w:rPr>
      <w:t>4</w:t>
    </w:r>
    <w:r w:rsidRPr="0072548D">
      <w:rPr>
        <w:rFonts w:asciiTheme="minorBidi" w:hAnsiTheme="minorBidi" w:cstheme="minorBidi"/>
        <w:color w:val="000000"/>
      </w:rPr>
      <w:fldChar w:fldCharType="end"/>
    </w:r>
  </w:p>
  <w:p w14:paraId="29FFD4B8" w14:textId="77777777" w:rsidR="0031128B" w:rsidRDefault="0031128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4F5C"/>
    <w:multiLevelType w:val="multilevel"/>
    <w:tmpl w:val="A40C02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894528"/>
    <w:multiLevelType w:val="multilevel"/>
    <w:tmpl w:val="D6CE508A"/>
    <w:lvl w:ilvl="0">
      <w:start w:val="1"/>
      <w:numFmt w:val="decimal"/>
      <w:lvlText w:val="%1."/>
      <w:lvlJc w:val="right"/>
      <w:pPr>
        <w:ind w:left="142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ascii="Arial" w:eastAsia="Times New Roman" w:hAnsi="Arial" w:cs="Arial" w:hint="default"/>
        <w:b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eastAsia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eastAsia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eastAsia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eastAsia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eastAsia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eastAsia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eastAsia="Times New Roman" w:hint="default"/>
        <w:color w:val="auto"/>
      </w:rPr>
    </w:lvl>
  </w:abstractNum>
  <w:abstractNum w:abstractNumId="2" w15:restartNumberingAfterBreak="0">
    <w:nsid w:val="0E143EF7"/>
    <w:multiLevelType w:val="multilevel"/>
    <w:tmpl w:val="7FB0E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B20ADA"/>
    <w:multiLevelType w:val="multilevel"/>
    <w:tmpl w:val="DDE675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1C378B"/>
    <w:multiLevelType w:val="multilevel"/>
    <w:tmpl w:val="24C05B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7C73E7"/>
    <w:multiLevelType w:val="hybridMultilevel"/>
    <w:tmpl w:val="63FE6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46D91"/>
    <w:multiLevelType w:val="multilevel"/>
    <w:tmpl w:val="290E5B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7505463"/>
    <w:multiLevelType w:val="multilevel"/>
    <w:tmpl w:val="5B60DC5A"/>
    <w:lvl w:ilvl="0">
      <w:start w:val="1"/>
      <w:numFmt w:val="decimal"/>
      <w:lvlText w:val="%1."/>
      <w:lvlJc w:val="right"/>
      <w:pPr>
        <w:ind w:left="786" w:hanging="360"/>
      </w:pPr>
    </w:lvl>
    <w:lvl w:ilvl="1">
      <w:start w:val="1"/>
      <w:numFmt w:val="decimal"/>
      <w:lvlText w:val="%1.%2."/>
      <w:lvlJc w:val="right"/>
      <w:pPr>
        <w:ind w:left="1070" w:hanging="360"/>
      </w:pPr>
      <w:rPr>
        <w:rFonts w:ascii="Times New Roman" w:eastAsia="Times New Roman" w:hAnsi="Times New Roman" w:cs="Times New Roman"/>
        <w:b/>
        <w:bCs w:val="0"/>
      </w:rPr>
    </w:lvl>
    <w:lvl w:ilvl="2">
      <w:start w:val="1"/>
      <w:numFmt w:val="decimal"/>
      <w:lvlText w:val="%1.%2.%3."/>
      <w:lvlJc w:val="right"/>
      <w:pPr>
        <w:ind w:left="1146" w:hanging="720"/>
      </w:pPr>
    </w:lvl>
    <w:lvl w:ilvl="3">
      <w:start w:val="1"/>
      <w:numFmt w:val="decimal"/>
      <w:lvlText w:val="%1.%2.%3.%4."/>
      <w:lvlJc w:val="right"/>
      <w:pPr>
        <w:ind w:left="1146" w:hanging="720"/>
      </w:pPr>
    </w:lvl>
    <w:lvl w:ilvl="4">
      <w:start w:val="1"/>
      <w:numFmt w:val="decimal"/>
      <w:lvlText w:val="%1.%2.%3.%4.%5."/>
      <w:lvlJc w:val="right"/>
      <w:pPr>
        <w:ind w:left="1506" w:hanging="1080"/>
      </w:pPr>
    </w:lvl>
    <w:lvl w:ilvl="5">
      <w:start w:val="1"/>
      <w:numFmt w:val="decimal"/>
      <w:lvlText w:val="%1.%2.%3.%4.%5.%6."/>
      <w:lvlJc w:val="right"/>
      <w:pPr>
        <w:ind w:left="1506" w:hanging="1080"/>
      </w:pPr>
    </w:lvl>
    <w:lvl w:ilvl="6">
      <w:start w:val="1"/>
      <w:numFmt w:val="decimal"/>
      <w:lvlText w:val="%1.%2.%3.%4.%5.%6.%7."/>
      <w:lvlJc w:val="right"/>
      <w:pPr>
        <w:ind w:left="1866" w:hanging="1440"/>
      </w:pPr>
    </w:lvl>
    <w:lvl w:ilvl="7">
      <w:start w:val="1"/>
      <w:numFmt w:val="decimal"/>
      <w:lvlText w:val="%1.%2.%3.%4.%5.%6.%7.%8."/>
      <w:lvlJc w:val="right"/>
      <w:pPr>
        <w:ind w:left="1866" w:hanging="1440"/>
      </w:pPr>
    </w:lvl>
    <w:lvl w:ilvl="8">
      <w:start w:val="1"/>
      <w:numFmt w:val="decimal"/>
      <w:lvlText w:val="%1.%2.%3.%4.%5.%6.%7.%8.%9."/>
      <w:lvlJc w:val="right"/>
      <w:pPr>
        <w:ind w:left="2226" w:hanging="1800"/>
      </w:pPr>
    </w:lvl>
  </w:abstractNum>
  <w:abstractNum w:abstractNumId="8" w15:restartNumberingAfterBreak="0">
    <w:nsid w:val="2A85620F"/>
    <w:multiLevelType w:val="multilevel"/>
    <w:tmpl w:val="DF04532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6" w:hanging="360"/>
      </w:pPr>
    </w:lvl>
    <w:lvl w:ilvl="2">
      <w:start w:val="1"/>
      <w:numFmt w:val="decimal"/>
      <w:lvlText w:val="%1.%2.%3."/>
      <w:lvlJc w:val="left"/>
      <w:pPr>
        <w:ind w:left="152" w:hanging="720"/>
      </w:pPr>
    </w:lvl>
    <w:lvl w:ilvl="3">
      <w:start w:val="1"/>
      <w:numFmt w:val="decimal"/>
      <w:lvlText w:val="%1.%2.%3.%4."/>
      <w:lvlJc w:val="left"/>
      <w:pPr>
        <w:ind w:left="-132" w:hanging="720"/>
      </w:pPr>
    </w:lvl>
    <w:lvl w:ilvl="4">
      <w:start w:val="1"/>
      <w:numFmt w:val="decimal"/>
      <w:lvlText w:val="%1.%2.%3.%4.%5."/>
      <w:lvlJc w:val="left"/>
      <w:pPr>
        <w:ind w:left="-56" w:hanging="1080"/>
      </w:pPr>
    </w:lvl>
    <w:lvl w:ilvl="5">
      <w:start w:val="1"/>
      <w:numFmt w:val="decimal"/>
      <w:lvlText w:val="%1.%2.%3.%4.%5.%6."/>
      <w:lvlJc w:val="left"/>
      <w:pPr>
        <w:ind w:left="-340" w:hanging="1080"/>
      </w:pPr>
    </w:lvl>
    <w:lvl w:ilvl="6">
      <w:start w:val="1"/>
      <w:numFmt w:val="decimal"/>
      <w:lvlText w:val="%1.%2.%3.%4.%5.%6.%7."/>
      <w:lvlJc w:val="left"/>
      <w:pPr>
        <w:ind w:left="-264" w:hanging="1440"/>
      </w:pPr>
    </w:lvl>
    <w:lvl w:ilvl="7">
      <w:start w:val="1"/>
      <w:numFmt w:val="decimal"/>
      <w:lvlText w:val="%1.%2.%3.%4.%5.%6.%7.%8."/>
      <w:lvlJc w:val="left"/>
      <w:pPr>
        <w:ind w:left="-548" w:hanging="1440"/>
      </w:pPr>
    </w:lvl>
    <w:lvl w:ilvl="8">
      <w:start w:val="1"/>
      <w:numFmt w:val="decimal"/>
      <w:lvlText w:val="%1.%2.%3.%4.%5.%6.%7.%8.%9."/>
      <w:lvlJc w:val="left"/>
      <w:pPr>
        <w:ind w:left="-472" w:hanging="1800"/>
      </w:pPr>
    </w:lvl>
  </w:abstractNum>
  <w:abstractNum w:abstractNumId="9" w15:restartNumberingAfterBreak="0">
    <w:nsid w:val="308806A3"/>
    <w:multiLevelType w:val="multilevel"/>
    <w:tmpl w:val="A0845D2C"/>
    <w:lvl w:ilvl="0">
      <w:start w:val="1"/>
      <w:numFmt w:val="bullet"/>
      <w:pStyle w:val="a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2D731B9"/>
    <w:multiLevelType w:val="multilevel"/>
    <w:tmpl w:val="AB5461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EA755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17584C"/>
    <w:multiLevelType w:val="hybridMultilevel"/>
    <w:tmpl w:val="CF6604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57D82"/>
    <w:multiLevelType w:val="multilevel"/>
    <w:tmpl w:val="50A2B0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5E65D3A"/>
    <w:multiLevelType w:val="multilevel"/>
    <w:tmpl w:val="9A0660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7B40D2D"/>
    <w:multiLevelType w:val="multilevel"/>
    <w:tmpl w:val="71E2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62C2777"/>
    <w:multiLevelType w:val="multilevel"/>
    <w:tmpl w:val="5BF435DC"/>
    <w:lvl w:ilvl="0">
      <w:start w:val="1"/>
      <w:numFmt w:val="bullet"/>
      <w:pStyle w:val="a0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9090244"/>
    <w:multiLevelType w:val="multilevel"/>
    <w:tmpl w:val="38521E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D671301"/>
    <w:multiLevelType w:val="multilevel"/>
    <w:tmpl w:val="9900FEEA"/>
    <w:lvl w:ilvl="0">
      <w:start w:val="4"/>
      <w:numFmt w:val="decimal"/>
      <w:lvlText w:val="%1."/>
      <w:lvlJc w:val="right"/>
      <w:pPr>
        <w:ind w:left="786" w:hanging="360"/>
      </w:pPr>
    </w:lvl>
    <w:lvl w:ilvl="1">
      <w:start w:val="1"/>
      <w:numFmt w:val="decimal"/>
      <w:lvlText w:val="%1.%2."/>
      <w:lvlJc w:val="right"/>
      <w:pPr>
        <w:ind w:left="1070" w:hanging="360"/>
      </w:pPr>
      <w:rPr>
        <w:rFonts w:ascii="Times New Roman" w:eastAsia="Times New Roman" w:hAnsi="Times New Roman" w:cs="Times New Roman"/>
        <w:b w:val="0"/>
        <w:bCs w:val="0"/>
      </w:rPr>
    </w:lvl>
    <w:lvl w:ilvl="2">
      <w:start w:val="1"/>
      <w:numFmt w:val="decimal"/>
      <w:lvlText w:val="%1.%2.%3."/>
      <w:lvlJc w:val="right"/>
      <w:pPr>
        <w:ind w:left="1146" w:hanging="720"/>
      </w:pPr>
      <w:rPr>
        <w:sz w:val="24"/>
        <w:szCs w:val="24"/>
      </w:rPr>
    </w:lvl>
    <w:lvl w:ilvl="3">
      <w:start w:val="1"/>
      <w:numFmt w:val="decimal"/>
      <w:lvlText w:val="%1.%2.%3.%4."/>
      <w:lvlJc w:val="right"/>
      <w:pPr>
        <w:ind w:left="1146" w:hanging="720"/>
      </w:pPr>
    </w:lvl>
    <w:lvl w:ilvl="4">
      <w:start w:val="1"/>
      <w:numFmt w:val="decimal"/>
      <w:lvlText w:val="%1.%2.%3.%4.%5."/>
      <w:lvlJc w:val="right"/>
      <w:pPr>
        <w:ind w:left="1506" w:hanging="1080"/>
      </w:pPr>
    </w:lvl>
    <w:lvl w:ilvl="5">
      <w:start w:val="1"/>
      <w:numFmt w:val="decimal"/>
      <w:lvlText w:val="%1.%2.%3.%4.%5.%6."/>
      <w:lvlJc w:val="right"/>
      <w:pPr>
        <w:ind w:left="1506" w:hanging="1080"/>
      </w:pPr>
    </w:lvl>
    <w:lvl w:ilvl="6">
      <w:start w:val="1"/>
      <w:numFmt w:val="decimal"/>
      <w:lvlText w:val="%1.%2.%3.%4.%5.%6.%7."/>
      <w:lvlJc w:val="right"/>
      <w:pPr>
        <w:ind w:left="1866" w:hanging="1440"/>
      </w:pPr>
    </w:lvl>
    <w:lvl w:ilvl="7">
      <w:start w:val="1"/>
      <w:numFmt w:val="decimal"/>
      <w:lvlText w:val="%1.%2.%3.%4.%5.%6.%7.%8."/>
      <w:lvlJc w:val="right"/>
      <w:pPr>
        <w:ind w:left="1866" w:hanging="1440"/>
      </w:pPr>
    </w:lvl>
    <w:lvl w:ilvl="8">
      <w:start w:val="1"/>
      <w:numFmt w:val="decimal"/>
      <w:lvlText w:val="%1.%2.%3.%4.%5.%6.%7.%8.%9."/>
      <w:lvlJc w:val="right"/>
      <w:pPr>
        <w:ind w:left="2226" w:hanging="1800"/>
      </w:pPr>
    </w:lvl>
  </w:abstractNum>
  <w:abstractNum w:abstractNumId="19" w15:restartNumberingAfterBreak="0">
    <w:nsid w:val="605E473D"/>
    <w:multiLevelType w:val="multilevel"/>
    <w:tmpl w:val="5C44124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6414282D"/>
    <w:multiLevelType w:val="multilevel"/>
    <w:tmpl w:val="EECE1F0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67DF3533"/>
    <w:multiLevelType w:val="multilevel"/>
    <w:tmpl w:val="385807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69C87A95"/>
    <w:multiLevelType w:val="multilevel"/>
    <w:tmpl w:val="D44E4738"/>
    <w:lvl w:ilvl="0">
      <w:start w:val="1"/>
      <w:numFmt w:val="bullet"/>
      <w:pStyle w:val="2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6ACD116B"/>
    <w:multiLevelType w:val="multilevel"/>
    <w:tmpl w:val="DF04532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6" w:hanging="360"/>
      </w:pPr>
    </w:lvl>
    <w:lvl w:ilvl="2">
      <w:start w:val="1"/>
      <w:numFmt w:val="decimal"/>
      <w:lvlText w:val="%1.%2.%3."/>
      <w:lvlJc w:val="left"/>
      <w:pPr>
        <w:ind w:left="152" w:hanging="720"/>
      </w:pPr>
    </w:lvl>
    <w:lvl w:ilvl="3">
      <w:start w:val="1"/>
      <w:numFmt w:val="decimal"/>
      <w:lvlText w:val="%1.%2.%3.%4."/>
      <w:lvlJc w:val="left"/>
      <w:pPr>
        <w:ind w:left="-132" w:hanging="720"/>
      </w:pPr>
    </w:lvl>
    <w:lvl w:ilvl="4">
      <w:start w:val="1"/>
      <w:numFmt w:val="decimal"/>
      <w:lvlText w:val="%1.%2.%3.%4.%5."/>
      <w:lvlJc w:val="left"/>
      <w:pPr>
        <w:ind w:left="-56" w:hanging="1080"/>
      </w:pPr>
    </w:lvl>
    <w:lvl w:ilvl="5">
      <w:start w:val="1"/>
      <w:numFmt w:val="decimal"/>
      <w:lvlText w:val="%1.%2.%3.%4.%5.%6."/>
      <w:lvlJc w:val="left"/>
      <w:pPr>
        <w:ind w:left="-340" w:hanging="1080"/>
      </w:pPr>
    </w:lvl>
    <w:lvl w:ilvl="6">
      <w:start w:val="1"/>
      <w:numFmt w:val="decimal"/>
      <w:lvlText w:val="%1.%2.%3.%4.%5.%6.%7."/>
      <w:lvlJc w:val="left"/>
      <w:pPr>
        <w:ind w:left="-264" w:hanging="1440"/>
      </w:pPr>
    </w:lvl>
    <w:lvl w:ilvl="7">
      <w:start w:val="1"/>
      <w:numFmt w:val="decimal"/>
      <w:lvlText w:val="%1.%2.%3.%4.%5.%6.%7.%8."/>
      <w:lvlJc w:val="left"/>
      <w:pPr>
        <w:ind w:left="-548" w:hanging="1440"/>
      </w:pPr>
    </w:lvl>
    <w:lvl w:ilvl="8">
      <w:start w:val="1"/>
      <w:numFmt w:val="decimal"/>
      <w:lvlText w:val="%1.%2.%3.%4.%5.%6.%7.%8.%9."/>
      <w:lvlJc w:val="left"/>
      <w:pPr>
        <w:ind w:left="-472" w:hanging="1800"/>
      </w:pPr>
    </w:lvl>
  </w:abstractNum>
  <w:abstractNum w:abstractNumId="24" w15:restartNumberingAfterBreak="0">
    <w:nsid w:val="6FDD3306"/>
    <w:multiLevelType w:val="multilevel"/>
    <w:tmpl w:val="5B6A51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2B96C10"/>
    <w:multiLevelType w:val="multilevel"/>
    <w:tmpl w:val="C8841E78"/>
    <w:lvl w:ilvl="0">
      <w:start w:val="1"/>
      <w:numFmt w:val="bullet"/>
      <w:pStyle w:val="3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6340658"/>
    <w:multiLevelType w:val="multilevel"/>
    <w:tmpl w:val="1E5AB9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97962C2"/>
    <w:multiLevelType w:val="multilevel"/>
    <w:tmpl w:val="FDF2BED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1152" w:hanging="360"/>
      </w:pPr>
    </w:lvl>
    <w:lvl w:ilvl="2">
      <w:start w:val="1"/>
      <w:numFmt w:val="decimal"/>
      <w:lvlText w:val="%1.%2.%3."/>
      <w:lvlJc w:val="left"/>
      <w:pPr>
        <w:ind w:left="2304" w:hanging="720"/>
      </w:pPr>
    </w:lvl>
    <w:lvl w:ilvl="3">
      <w:start w:val="1"/>
      <w:numFmt w:val="decimal"/>
      <w:lvlText w:val="%1.%2.%3.%4."/>
      <w:lvlJc w:val="left"/>
      <w:pPr>
        <w:ind w:left="3096" w:hanging="720"/>
      </w:pPr>
    </w:lvl>
    <w:lvl w:ilvl="4">
      <w:start w:val="1"/>
      <w:numFmt w:val="decimal"/>
      <w:lvlText w:val="%1.%2.%3.%4.%5."/>
      <w:lvlJc w:val="left"/>
      <w:pPr>
        <w:ind w:left="4248" w:hanging="1080"/>
      </w:pPr>
    </w:lvl>
    <w:lvl w:ilvl="5">
      <w:start w:val="1"/>
      <w:numFmt w:val="decimal"/>
      <w:lvlText w:val="%1.%2.%3.%4.%5.%6."/>
      <w:lvlJc w:val="left"/>
      <w:pPr>
        <w:ind w:left="5040" w:hanging="1080"/>
      </w:pPr>
    </w:lvl>
    <w:lvl w:ilvl="6">
      <w:start w:val="1"/>
      <w:numFmt w:val="decimal"/>
      <w:lvlText w:val="%1.%2.%3.%4.%5.%6.%7."/>
      <w:lvlJc w:val="left"/>
      <w:pPr>
        <w:ind w:left="6192" w:hanging="1440"/>
      </w:pPr>
    </w:lvl>
    <w:lvl w:ilvl="7">
      <w:start w:val="1"/>
      <w:numFmt w:val="decimal"/>
      <w:lvlText w:val="%1.%2.%3.%4.%5.%6.%7.%8."/>
      <w:lvlJc w:val="left"/>
      <w:pPr>
        <w:ind w:left="6984" w:hanging="1440"/>
      </w:pPr>
    </w:lvl>
    <w:lvl w:ilvl="8">
      <w:start w:val="1"/>
      <w:numFmt w:val="decimal"/>
      <w:lvlText w:val="%1.%2.%3.%4.%5.%6.%7.%8.%9."/>
      <w:lvlJc w:val="left"/>
      <w:pPr>
        <w:ind w:left="8136" w:hanging="1800"/>
      </w:pPr>
    </w:lvl>
  </w:abstractNum>
  <w:num w:numId="1" w16cid:durableId="1172182782">
    <w:abstractNumId w:val="19"/>
  </w:num>
  <w:num w:numId="2" w16cid:durableId="794762739">
    <w:abstractNumId w:val="20"/>
  </w:num>
  <w:num w:numId="3" w16cid:durableId="1069812518">
    <w:abstractNumId w:val="2"/>
  </w:num>
  <w:num w:numId="4" w16cid:durableId="218514224">
    <w:abstractNumId w:val="26"/>
  </w:num>
  <w:num w:numId="5" w16cid:durableId="585112128">
    <w:abstractNumId w:val="24"/>
  </w:num>
  <w:num w:numId="6" w16cid:durableId="1538393972">
    <w:abstractNumId w:val="4"/>
  </w:num>
  <w:num w:numId="7" w16cid:durableId="1721245856">
    <w:abstractNumId w:val="17"/>
  </w:num>
  <w:num w:numId="8" w16cid:durableId="948928452">
    <w:abstractNumId w:val="7"/>
  </w:num>
  <w:num w:numId="9" w16cid:durableId="1596088882">
    <w:abstractNumId w:val="18"/>
  </w:num>
  <w:num w:numId="10" w16cid:durableId="1448431402">
    <w:abstractNumId w:val="27"/>
  </w:num>
  <w:num w:numId="11" w16cid:durableId="1645311626">
    <w:abstractNumId w:val="23"/>
  </w:num>
  <w:num w:numId="12" w16cid:durableId="1206480318">
    <w:abstractNumId w:val="21"/>
  </w:num>
  <w:num w:numId="13" w16cid:durableId="371730642">
    <w:abstractNumId w:val="15"/>
  </w:num>
  <w:num w:numId="14" w16cid:durableId="1173841708">
    <w:abstractNumId w:val="14"/>
  </w:num>
  <w:num w:numId="15" w16cid:durableId="87195390">
    <w:abstractNumId w:val="13"/>
  </w:num>
  <w:num w:numId="16" w16cid:durableId="1301377511">
    <w:abstractNumId w:val="10"/>
  </w:num>
  <w:num w:numId="17" w16cid:durableId="1696227093">
    <w:abstractNumId w:val="0"/>
  </w:num>
  <w:num w:numId="18" w16cid:durableId="1897928770">
    <w:abstractNumId w:val="3"/>
  </w:num>
  <w:num w:numId="19" w16cid:durableId="1141574980">
    <w:abstractNumId w:val="5"/>
  </w:num>
  <w:num w:numId="20" w16cid:durableId="942491170">
    <w:abstractNumId w:val="11"/>
  </w:num>
  <w:num w:numId="21" w16cid:durableId="112794472">
    <w:abstractNumId w:val="8"/>
  </w:num>
  <w:num w:numId="22" w16cid:durableId="505675779">
    <w:abstractNumId w:val="1"/>
  </w:num>
  <w:num w:numId="23" w16cid:durableId="1003364424">
    <w:abstractNumId w:val="12"/>
  </w:num>
  <w:num w:numId="24" w16cid:durableId="45573891">
    <w:abstractNumId w:val="9"/>
  </w:num>
  <w:num w:numId="25" w16cid:durableId="226113979">
    <w:abstractNumId w:val="22"/>
  </w:num>
  <w:num w:numId="26" w16cid:durableId="509222479">
    <w:abstractNumId w:val="25"/>
  </w:num>
  <w:num w:numId="27" w16cid:durableId="1226140809">
    <w:abstractNumId w:val="6"/>
  </w:num>
  <w:num w:numId="28" w16cid:durableId="19523226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71B"/>
    <w:rsid w:val="001033A4"/>
    <w:rsid w:val="00141E26"/>
    <w:rsid w:val="00145381"/>
    <w:rsid w:val="001F53D0"/>
    <w:rsid w:val="00274D81"/>
    <w:rsid w:val="0031128B"/>
    <w:rsid w:val="00344A8A"/>
    <w:rsid w:val="00485D11"/>
    <w:rsid w:val="00495A91"/>
    <w:rsid w:val="004F5313"/>
    <w:rsid w:val="0052546E"/>
    <w:rsid w:val="00551494"/>
    <w:rsid w:val="00560C8A"/>
    <w:rsid w:val="00676421"/>
    <w:rsid w:val="006B05FF"/>
    <w:rsid w:val="006B4D64"/>
    <w:rsid w:val="006D13C3"/>
    <w:rsid w:val="0072548D"/>
    <w:rsid w:val="007402E8"/>
    <w:rsid w:val="00795CBA"/>
    <w:rsid w:val="007D2843"/>
    <w:rsid w:val="00943171"/>
    <w:rsid w:val="009769AA"/>
    <w:rsid w:val="00A16A1E"/>
    <w:rsid w:val="00A6152F"/>
    <w:rsid w:val="00B07364"/>
    <w:rsid w:val="00BC278F"/>
    <w:rsid w:val="00C822EE"/>
    <w:rsid w:val="00CF099A"/>
    <w:rsid w:val="00D104C6"/>
    <w:rsid w:val="00E231E3"/>
    <w:rsid w:val="00EC430F"/>
    <w:rsid w:val="00EE19E9"/>
    <w:rsid w:val="00F61DE2"/>
    <w:rsid w:val="00F97FBA"/>
    <w:rsid w:val="00FA671B"/>
    <w:rsid w:val="00FE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1AF1"/>
  <w15:docId w15:val="{C768EBE1-7690-43FE-BE3C-09BCAC26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</w:style>
  <w:style w:type="paragraph" w:styleId="1">
    <w:name w:val="heading 1"/>
    <w:basedOn w:val="a1"/>
    <w:next w:val="a1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0">
    <w:name w:val="heading 2"/>
    <w:basedOn w:val="a1"/>
    <w:next w:val="a1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1"/>
    <w:next w:val="a1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1"/>
    <w:next w:val="a1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1"/>
    <w:next w:val="a1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1"/>
    <w:next w:val="a1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1"/>
    <w:next w:val="a1"/>
    <w:pPr>
      <w:keepNext/>
      <w:keepLines/>
      <w:spacing w:before="480" w:after="120"/>
    </w:pPr>
    <w:rPr>
      <w:b/>
      <w:bCs/>
      <w:sz w:val="72"/>
      <w:szCs w:val="72"/>
    </w:rPr>
  </w:style>
  <w:style w:type="character" w:styleId="a6">
    <w:name w:val="annotation reference"/>
    <w:basedOn w:val="a2"/>
    <w:uiPriority w:val="99"/>
    <w:semiHidden/>
    <w:unhideWhenUsed/>
    <w:qFormat/>
    <w:rPr>
      <w:sz w:val="16"/>
      <w:szCs w:val="16"/>
    </w:rPr>
  </w:style>
  <w:style w:type="character" w:styleId="a7">
    <w:name w:val="Hyperlink"/>
    <w:basedOn w:val="a2"/>
    <w:uiPriority w:val="99"/>
    <w:unhideWhenUsed/>
    <w:qFormat/>
    <w:rPr>
      <w:color w:val="0000FF"/>
      <w:u w:val="single"/>
    </w:rPr>
  </w:style>
  <w:style w:type="character" w:styleId="a8">
    <w:name w:val="Strong"/>
    <w:basedOn w:val="a2"/>
    <w:uiPriority w:val="22"/>
    <w:qFormat/>
    <w:rPr>
      <w:b/>
      <w:bCs/>
    </w:rPr>
  </w:style>
  <w:style w:type="paragraph" w:styleId="a9">
    <w:name w:val="Balloon Text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link w:val="ac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Pr>
      <w:b/>
      <w:bCs/>
    </w:rPr>
  </w:style>
  <w:style w:type="paragraph" w:styleId="af">
    <w:name w:val="header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link w:val="af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Заголовок 2 Знак"/>
    <w:basedOn w:val="a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1">
    <w:name w:val="Заголовок 3 Знак"/>
    <w:basedOn w:val="a2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List Paragraph"/>
    <w:aliases w:val="Bullet_IRAO,Bullet List,FooterText,numbered,Num Bullet 1,lp1,Use Case List Paragraph,Bullet Number,Индексы,List Paragraph1,Paragraphe de liste1,Bulletr List Paragraph,列出段落,列出段落1,List Paragraph2,List Paragraph21,Párrafo de lista1,リスト段落1,1,UL"/>
    <w:link w:val="af5"/>
    <w:uiPriority w:val="34"/>
    <w:qFormat/>
    <w:pPr>
      <w:ind w:left="720"/>
      <w:contextualSpacing/>
    </w:pPr>
  </w:style>
  <w:style w:type="character" w:customStyle="1" w:styleId="aa">
    <w:name w:val="Текст выноски Знак"/>
    <w:basedOn w:val="a2"/>
    <w:link w:val="a9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0">
    <w:name w:val="Верхний колонтитул Знак"/>
    <w:basedOn w:val="a2"/>
    <w:link w:val="af"/>
    <w:uiPriority w:val="99"/>
    <w:qFormat/>
  </w:style>
  <w:style w:type="character" w:customStyle="1" w:styleId="af2">
    <w:name w:val="Нижний колонтитул Знак"/>
    <w:basedOn w:val="a2"/>
    <w:link w:val="af1"/>
    <w:uiPriority w:val="99"/>
    <w:qFormat/>
  </w:style>
  <w:style w:type="character" w:customStyle="1" w:styleId="ac">
    <w:name w:val="Текст примечания Знак"/>
    <w:basedOn w:val="a2"/>
    <w:link w:val="ab"/>
    <w:uiPriority w:val="99"/>
    <w:semiHidden/>
    <w:qFormat/>
    <w:rPr>
      <w:sz w:val="20"/>
      <w:szCs w:val="20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b/>
      <w:bCs/>
      <w:sz w:val="20"/>
      <w:szCs w:val="20"/>
    </w:rPr>
  </w:style>
  <w:style w:type="paragraph" w:customStyle="1" w:styleId="10">
    <w:name w:val="Рецензия1"/>
    <w:hidden/>
    <w:uiPriority w:val="99"/>
    <w:semiHidden/>
    <w:qFormat/>
  </w:style>
  <w:style w:type="character" w:customStyle="1" w:styleId="apple-converted-space">
    <w:name w:val="apple-converted-space"/>
    <w:basedOn w:val="a2"/>
    <w:qFormat/>
  </w:style>
  <w:style w:type="paragraph" w:styleId="af6">
    <w:name w:val="Revision"/>
    <w:hidden/>
    <w:uiPriority w:val="99"/>
    <w:semiHidden/>
    <w:rsid w:val="00C611E8"/>
  </w:style>
  <w:style w:type="character" w:styleId="af7">
    <w:name w:val="FollowedHyperlink"/>
    <w:basedOn w:val="a2"/>
    <w:uiPriority w:val="99"/>
    <w:semiHidden/>
    <w:unhideWhenUsed/>
    <w:rsid w:val="00D97BEB"/>
    <w:rPr>
      <w:color w:val="954F72" w:themeColor="followedHyperlink"/>
      <w:u w:val="single"/>
    </w:rPr>
  </w:style>
  <w:style w:type="table" w:styleId="af8">
    <w:name w:val="Table Grid"/>
    <w:basedOn w:val="a3"/>
    <w:uiPriority w:val="39"/>
    <w:rsid w:val="0096715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5">
    <w:name w:val="Абзац списка Знак"/>
    <w:aliases w:val="Bullet_IRAO Знак,Bullet List Знак,FooterText Знак,numbered Знак,Num Bullet 1 Знак,lp1 Знак,Use Case List Paragraph Знак,Bullet Number Знак,Индексы Знак,List Paragraph1 Знак,Paragraphe de liste1 Знак,Bulletr List Paragraph Знак,1 Знак"/>
    <w:link w:val="af4"/>
    <w:uiPriority w:val="34"/>
    <w:qFormat/>
    <w:rsid w:val="0096715A"/>
    <w:rPr>
      <w:sz w:val="22"/>
      <w:szCs w:val="22"/>
    </w:rPr>
  </w:style>
  <w:style w:type="paragraph" w:styleId="af9">
    <w:name w:val="Subtitle"/>
    <w:basedOn w:val="a1"/>
    <w:next w:val="a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b">
    <w:name w:val="No Spacing"/>
    <w:uiPriority w:val="1"/>
    <w:qFormat/>
    <w:rsid w:val="00560C8A"/>
    <w:pPr>
      <w:spacing w:after="0" w:line="240" w:lineRule="auto"/>
    </w:pPr>
  </w:style>
  <w:style w:type="paragraph" w:styleId="a">
    <w:name w:val="List Bullet"/>
    <w:uiPriority w:val="99"/>
    <w:unhideWhenUsed/>
    <w:rsid w:val="00141E26"/>
    <w:pPr>
      <w:numPr>
        <w:numId w:val="24"/>
      </w:numPr>
      <w:spacing w:after="120" w:line="276" w:lineRule="auto"/>
      <w:ind w:left="0" w:firstLine="0"/>
      <w:contextualSpacing/>
    </w:pPr>
    <w:rPr>
      <w:rFonts w:ascii="Arial" w:eastAsia="Arial" w:hAnsi="Arial" w:cs="Arial"/>
      <w:sz w:val="21"/>
      <w:szCs w:val="21"/>
      <w:lang w:bidi="ar-SA"/>
    </w:rPr>
  </w:style>
  <w:style w:type="paragraph" w:styleId="2">
    <w:name w:val="List Bullet 2"/>
    <w:uiPriority w:val="99"/>
    <w:unhideWhenUsed/>
    <w:rsid w:val="00141E26"/>
    <w:pPr>
      <w:numPr>
        <w:numId w:val="25"/>
      </w:numPr>
      <w:spacing w:after="120" w:line="276" w:lineRule="auto"/>
      <w:ind w:left="0" w:firstLine="0"/>
      <w:contextualSpacing/>
    </w:pPr>
    <w:rPr>
      <w:rFonts w:ascii="Arial" w:eastAsia="Arial" w:hAnsi="Arial" w:cs="Arial"/>
      <w:sz w:val="21"/>
      <w:szCs w:val="21"/>
      <w:lang w:bidi="ar-SA"/>
    </w:rPr>
  </w:style>
  <w:style w:type="paragraph" w:styleId="3">
    <w:name w:val="List Bullet 3"/>
    <w:uiPriority w:val="99"/>
    <w:unhideWhenUsed/>
    <w:rsid w:val="00141E26"/>
    <w:pPr>
      <w:numPr>
        <w:numId w:val="26"/>
      </w:numPr>
      <w:spacing w:after="120" w:line="276" w:lineRule="auto"/>
      <w:ind w:left="0" w:firstLine="0"/>
      <w:contextualSpacing/>
    </w:pPr>
    <w:rPr>
      <w:rFonts w:ascii="Arial" w:eastAsia="Arial" w:hAnsi="Arial" w:cs="Arial"/>
      <w:sz w:val="21"/>
      <w:szCs w:val="21"/>
      <w:lang w:bidi="ar-SA"/>
    </w:rPr>
  </w:style>
  <w:style w:type="paragraph" w:styleId="a0">
    <w:name w:val="List Number"/>
    <w:uiPriority w:val="99"/>
    <w:unhideWhenUsed/>
    <w:rsid w:val="00141E26"/>
    <w:pPr>
      <w:numPr>
        <w:numId w:val="28"/>
      </w:numPr>
      <w:spacing w:after="120" w:line="276" w:lineRule="auto"/>
      <w:ind w:left="0" w:firstLine="0"/>
      <w:contextualSpacing/>
    </w:pPr>
    <w:rPr>
      <w:rFonts w:ascii="Arial" w:eastAsia="Arial" w:hAnsi="Arial" w:cs="Arial"/>
      <w:sz w:val="21"/>
      <w:szCs w:val="2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hspb@rusindustrial.a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chhubspb.distant.global/registration/mw9sobQ7kPpppafb4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hXkk0FrX7ymE1MtdBCSFFyjfg==">CgMxLjAyCGguZ2pkZ3hzMg5oLmd3YWY3MnFrdHoxMTgAciExdVF2bmFGOWhoOERvenYwc2VJbWNJTDVCVTdPc1luMVo=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23</Pages>
  <Words>7530</Words>
  <Characters>42924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Leontieva</dc:creator>
  <cp:lastModifiedBy>DIGMA</cp:lastModifiedBy>
  <cp:revision>4</cp:revision>
  <dcterms:created xsi:type="dcterms:W3CDTF">2026-09-14T07:48:00Z</dcterms:created>
  <dcterms:modified xsi:type="dcterms:W3CDTF">2026-09-28T09:51:00Z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C2595E9468F141FE9B6477CA73F49B18_12</vt:lpwstr>
  </property>
</Properties>
</file>